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13" w:rsidRPr="00914464" w:rsidRDefault="00676113" w:rsidP="0067611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914464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676113" w:rsidRPr="00676113" w:rsidRDefault="00676113" w:rsidP="00676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113">
        <w:rPr>
          <w:rFonts w:ascii="Times New Roman" w:hAnsi="Times New Roman" w:cs="Times New Roman"/>
          <w:b/>
          <w:sz w:val="28"/>
          <w:szCs w:val="28"/>
        </w:rPr>
        <w:t>Grozījum</w:t>
      </w:r>
      <w:r w:rsidR="00381A97">
        <w:rPr>
          <w:rFonts w:ascii="Times New Roman" w:hAnsi="Times New Roman" w:cs="Times New Roman"/>
          <w:b/>
          <w:sz w:val="28"/>
          <w:szCs w:val="28"/>
        </w:rPr>
        <w:t>i</w:t>
      </w:r>
      <w:r w:rsidRPr="00676113">
        <w:rPr>
          <w:rFonts w:ascii="Times New Roman" w:hAnsi="Times New Roman" w:cs="Times New Roman"/>
          <w:b/>
          <w:sz w:val="28"/>
          <w:szCs w:val="28"/>
        </w:rPr>
        <w:t> </w:t>
      </w:r>
      <w:hyperlink r:id="rId7" w:tgtFrame="_blank" w:history="1">
        <w:r w:rsidRPr="0067611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Valsts un pašvaldību profesionālo orķestru, koru, </w:t>
        </w:r>
        <w:proofErr w:type="spellStart"/>
        <w:r w:rsidRPr="0067611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koncertorganizāciju</w:t>
        </w:r>
        <w:proofErr w:type="spellEnd"/>
        <w:r w:rsidRPr="0067611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, teātru un cirka mākslinieku izdienas pensiju un baleta mākslinieku pabalsta par radošo darbu likumā</w:t>
        </w:r>
      </w:hyperlink>
    </w:p>
    <w:p w:rsidR="00676113" w:rsidRPr="00676113" w:rsidRDefault="00676113" w:rsidP="00676113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67611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 xml:space="preserve">Valsts un pašvaldību profesionālo orķestru, koru, </w:t>
        </w:r>
        <w:proofErr w:type="spellStart"/>
        <w:r w:rsidRPr="0067611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koncertorganizāciju</w:t>
        </w:r>
        <w:proofErr w:type="spellEnd"/>
        <w:r w:rsidRPr="00676113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, teātru un cirka mākslinieku izdienas pensiju un baleta mākslinieku pabalsta par radošo darbu likumā</w:t>
        </w:r>
      </w:hyperlink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 (Latvijas Republikas Saeimas un Ministru Kabineta Ziņotājs, 2004, 14.nr.; 2007, 24.nr.; 2009, 15., 22.nr.; Latvijas Vēstnesis, 2010, 19., 82., 153.nr.; 2013, 128.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,137.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nr.) šādu</w:t>
      </w:r>
      <w:r w:rsidR="00381A97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381A97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676113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5B51F1" w:rsidRPr="00381A97" w:rsidRDefault="005B51F1" w:rsidP="00381A97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381A97">
        <w:rPr>
          <w:rFonts w:ascii="Times New Roman" w:hAnsi="Times New Roman"/>
          <w:sz w:val="28"/>
          <w:szCs w:val="28"/>
          <w:lang w:eastAsia="lv-LV"/>
        </w:rPr>
        <w:t>Papildināt 7.pantu ar septīto daļu šādā redakcijā:</w:t>
      </w:r>
    </w:p>
    <w:p w:rsidR="005B51F1" w:rsidRDefault="005B51F1" w:rsidP="005B51F1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“(7) </w:t>
      </w:r>
      <w:bookmarkStart w:id="1" w:name="_Hlk33085881"/>
      <w:r>
        <w:rPr>
          <w:rFonts w:ascii="Times New Roman" w:hAnsi="Times New Roman"/>
          <w:sz w:val="28"/>
          <w:szCs w:val="28"/>
          <w:lang w:eastAsia="lv-LV"/>
        </w:rPr>
        <w:t xml:space="preserve">Samazinot personai izdienas pensijas apmēru par piešķirtās vecuma pensijas apmēru </w:t>
      </w:r>
      <w:bookmarkEnd w:id="1"/>
      <w:r>
        <w:rPr>
          <w:rFonts w:ascii="Times New Roman" w:hAnsi="Times New Roman"/>
          <w:sz w:val="28"/>
          <w:szCs w:val="28"/>
          <w:lang w:eastAsia="lv-LV"/>
        </w:rPr>
        <w:t xml:space="preserve">atbilstoši šā panta sestajai daļai, vecuma pensijas apmēru nosaka, </w:t>
      </w:r>
      <w:r w:rsidRPr="0041587A">
        <w:rPr>
          <w:rFonts w:ascii="Times New Roman" w:hAnsi="Times New Roman"/>
          <w:sz w:val="28"/>
          <w:szCs w:val="28"/>
          <w:lang w:eastAsia="lv-LV"/>
        </w:rPr>
        <w:t>piešķirt</w:t>
      </w:r>
      <w:r>
        <w:rPr>
          <w:rFonts w:ascii="Times New Roman" w:hAnsi="Times New Roman"/>
          <w:sz w:val="28"/>
          <w:szCs w:val="28"/>
          <w:lang w:eastAsia="lv-LV"/>
        </w:rPr>
        <w:t xml:space="preserve">ajam vecuma pensijas mēneša apmēram pieskaitot piešķirto 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līgumam</w:t>
      </w:r>
      <w:r w:rsidR="00C710FE" w:rsidRPr="00C710FE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>
        <w:rPr>
          <w:rFonts w:ascii="Times New Roman" w:hAnsi="Times New Roman"/>
          <w:sz w:val="28"/>
          <w:szCs w:val="28"/>
          <w:lang w:eastAsia="lv-LV"/>
        </w:rPr>
        <w:t>s</w:t>
      </w:r>
      <w:r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>
        <w:rPr>
          <w:rFonts w:ascii="Times New Roman" w:hAnsi="Times New Roman"/>
          <w:sz w:val="28"/>
          <w:szCs w:val="28"/>
          <w:lang w:eastAsia="lv-LV"/>
        </w:rPr>
        <w:t>ā</w:t>
      </w:r>
      <w:r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3B43C3">
        <w:rPr>
          <w:rFonts w:ascii="Times New Roman" w:hAnsi="Times New Roman"/>
          <w:sz w:val="28"/>
          <w:szCs w:val="28"/>
          <w:lang w:eastAsia="lv-LV"/>
        </w:rPr>
        <w:t xml:space="preserve"> (</w:t>
      </w:r>
      <w:r w:rsidR="003B43C3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3B43C3">
        <w:rPr>
          <w:rFonts w:ascii="Times New Roman" w:hAnsi="Times New Roman"/>
          <w:sz w:val="28"/>
          <w:szCs w:val="28"/>
          <w:lang w:eastAsia="lv-LV"/>
        </w:rPr>
        <w:t>šāds līgums</w:t>
      </w:r>
      <w:r w:rsidR="003B43C3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3B43C3">
        <w:rPr>
          <w:rFonts w:ascii="Times New Roman" w:hAnsi="Times New Roman"/>
          <w:sz w:val="28"/>
          <w:szCs w:val="28"/>
          <w:lang w:eastAsia="lv-LV"/>
        </w:rPr>
        <w:t>)</w:t>
      </w:r>
      <w:r>
        <w:rPr>
          <w:rFonts w:ascii="Times New Roman" w:hAnsi="Times New Roman"/>
          <w:sz w:val="28"/>
          <w:szCs w:val="28"/>
          <w:lang w:eastAsia="lv-LV"/>
        </w:rPr>
        <w:t>.”</w:t>
      </w:r>
    </w:p>
    <w:p w:rsidR="00676113" w:rsidRDefault="00676113" w:rsidP="0067611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2" w:name="_Hlk33004838"/>
    </w:p>
    <w:p w:rsidR="00381A97" w:rsidRPr="004B3CDA" w:rsidRDefault="00381A97" w:rsidP="00381A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14</w:t>
      </w:r>
      <w:r w:rsidRPr="004B3CDA">
        <w:rPr>
          <w:rFonts w:ascii="Times New Roman" w:hAnsi="Times New Roman"/>
          <w:sz w:val="28"/>
          <w:szCs w:val="28"/>
        </w:rPr>
        <w:t>.punktu šādā redakcijā:</w:t>
      </w:r>
    </w:p>
    <w:p w:rsidR="00381A97" w:rsidRPr="00EC7A7C" w:rsidRDefault="00381A97" w:rsidP="00381A9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14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izdienas pensiju saskaņā ar šā likuma </w:t>
      </w:r>
      <w:r w:rsidR="00F73AA8">
        <w:rPr>
          <w:rFonts w:ascii="Times New Roman" w:hAnsi="Times New Roman"/>
          <w:sz w:val="28"/>
          <w:szCs w:val="28"/>
          <w:lang w:eastAsia="lv-LV"/>
        </w:rPr>
        <w:t>7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. panta </w:t>
      </w:r>
      <w:r w:rsidR="00F73AA8">
        <w:rPr>
          <w:rFonts w:ascii="Times New Roman" w:hAnsi="Times New Roman"/>
          <w:sz w:val="28"/>
          <w:szCs w:val="28"/>
          <w:lang w:eastAsia="lv-LV"/>
        </w:rPr>
        <w:t>septīto</w:t>
      </w:r>
      <w:bookmarkStart w:id="3" w:name="_GoBack"/>
      <w:bookmarkEnd w:id="3"/>
      <w:r w:rsidRPr="004B3CDA">
        <w:rPr>
          <w:rFonts w:ascii="Times New Roman" w:hAnsi="Times New Roman"/>
          <w:sz w:val="28"/>
          <w:szCs w:val="28"/>
          <w:lang w:eastAsia="lv-LV"/>
        </w:rPr>
        <w:t xml:space="preserve"> 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1A97" w:rsidRDefault="00381A97" w:rsidP="0067611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bookmarkEnd w:id="2"/>
    <w:p w:rsidR="00676113" w:rsidRPr="004934CA" w:rsidRDefault="00676113" w:rsidP="006761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676113" w:rsidRPr="004934CA" w:rsidRDefault="00676113" w:rsidP="00676113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4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676113" w:rsidRPr="004934CA" w:rsidRDefault="00676113" w:rsidP="006761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113" w:rsidRPr="004934CA" w:rsidRDefault="00676113" w:rsidP="006761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6113" w:rsidRPr="004934CA" w:rsidRDefault="00676113" w:rsidP="0067611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676113" w:rsidRPr="004934CA" w:rsidRDefault="00676113" w:rsidP="006761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676113" w:rsidRDefault="00676113" w:rsidP="00676113"/>
    <w:p w:rsidR="00676113" w:rsidRPr="004934CA" w:rsidRDefault="00676113" w:rsidP="00676113"/>
    <w:p w:rsidR="00676113" w:rsidRDefault="00676113" w:rsidP="0067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113" w:rsidRPr="00862311" w:rsidRDefault="00676113" w:rsidP="00676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676113" w:rsidRDefault="00676113" w:rsidP="00676113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bookmarkEnd w:id="4"/>
    <w:p w:rsidR="00676113" w:rsidRDefault="00676113" w:rsidP="00676113"/>
    <w:p w:rsidR="00F7306B" w:rsidRDefault="00F7306B"/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82" w:rsidRDefault="001D4882">
      <w:pPr>
        <w:spacing w:after="0" w:line="240" w:lineRule="auto"/>
      </w:pPr>
      <w:r>
        <w:separator/>
      </w:r>
    </w:p>
  </w:endnote>
  <w:endnote w:type="continuationSeparator" w:id="0">
    <w:p w:rsidR="001D4882" w:rsidRDefault="001D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676113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676113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381A97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381A97">
      <w:rPr>
        <w:rFonts w:ascii="Times New Roman" w:hAnsi="Times New Roman" w:cs="Times New Roman"/>
        <w:sz w:val="24"/>
        <w:szCs w:val="24"/>
      </w:rPr>
      <w:t>_makslinieki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82" w:rsidRDefault="001D4882">
      <w:pPr>
        <w:spacing w:after="0" w:line="240" w:lineRule="auto"/>
      </w:pPr>
      <w:r>
        <w:separator/>
      </w:r>
    </w:p>
  </w:footnote>
  <w:footnote w:type="continuationSeparator" w:id="0">
    <w:p w:rsidR="001D4882" w:rsidRDefault="001D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676113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1D4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126"/>
    <w:multiLevelType w:val="hybridMultilevel"/>
    <w:tmpl w:val="070000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13"/>
    <w:rsid w:val="001D4882"/>
    <w:rsid w:val="00304B60"/>
    <w:rsid w:val="00381A97"/>
    <w:rsid w:val="003B43C3"/>
    <w:rsid w:val="005B51F1"/>
    <w:rsid w:val="00676113"/>
    <w:rsid w:val="00C710FE"/>
    <w:rsid w:val="00DF165D"/>
    <w:rsid w:val="00F349E5"/>
    <w:rsid w:val="00F7306B"/>
    <w:rsid w:val="00F73AA8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C0C95"/>
  <w15:chartTrackingRefBased/>
  <w15:docId w15:val="{1C22133C-271C-4335-82DB-E48FFCB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113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676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6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6113"/>
  </w:style>
  <w:style w:type="paragraph" w:styleId="Header">
    <w:name w:val="header"/>
    <w:basedOn w:val="Normal"/>
    <w:link w:val="HeaderChar"/>
    <w:uiPriority w:val="99"/>
    <w:unhideWhenUsed/>
    <w:rsid w:val="006761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13"/>
  </w:style>
  <w:style w:type="character" w:customStyle="1" w:styleId="Heading3Char">
    <w:name w:val="Heading 3 Char"/>
    <w:basedOn w:val="DefaultParagraphFont"/>
    <w:link w:val="Heading3"/>
    <w:uiPriority w:val="9"/>
    <w:rsid w:val="0067611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6761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11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51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90806-valsts-un-pasvaldibu-profesionalo-orkestru-koru-koncertorganizaciju-teatru-un-cirka-makslinieku-izdienas-pensiju-un-baleta-maks..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90806-valsts-un-pasvaldibu-profesionalo-orkestru-koru-koncertorganizaciju-teatru-un-cirka-makslinieku-izdienas-pensiju-un-baleta-maks..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1301</Words>
  <Characters>743</Characters>
  <Application>Microsoft Office Word</Application>
  <DocSecurity>0</DocSecurity>
  <Lines>6</Lines>
  <Paragraphs>4</Paragraphs>
  <ScaleCrop>false</ScaleCrop>
  <Company>LM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7</cp:revision>
  <dcterms:created xsi:type="dcterms:W3CDTF">2020-02-19T14:17:00Z</dcterms:created>
  <dcterms:modified xsi:type="dcterms:W3CDTF">2020-02-28T09:15:00Z</dcterms:modified>
</cp:coreProperties>
</file>