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06B" w:rsidRPr="00344B46" w:rsidRDefault="00B70EC7" w:rsidP="00B70EC7">
      <w:pPr>
        <w:jc w:val="right"/>
        <w:rPr>
          <w:rFonts w:ascii="Times New Roman" w:hAnsi="Times New Roman" w:cs="Times New Roman"/>
          <w:sz w:val="28"/>
          <w:szCs w:val="28"/>
        </w:rPr>
      </w:pPr>
      <w:r w:rsidRPr="00344B46">
        <w:rPr>
          <w:rFonts w:ascii="Times New Roman" w:hAnsi="Times New Roman" w:cs="Times New Roman"/>
          <w:sz w:val="28"/>
          <w:szCs w:val="28"/>
        </w:rPr>
        <w:t>Likumprojekts</w:t>
      </w:r>
    </w:p>
    <w:p w:rsidR="003F4B3A" w:rsidRPr="00344B46" w:rsidRDefault="003F4B3A">
      <w:pPr>
        <w:rPr>
          <w:rFonts w:ascii="Times New Roman" w:hAnsi="Times New Roman" w:cs="Times New Roman"/>
          <w:sz w:val="28"/>
          <w:szCs w:val="28"/>
        </w:rPr>
      </w:pPr>
      <w:bookmarkStart w:id="0" w:name="_GoBack"/>
      <w:bookmarkEnd w:id="0"/>
    </w:p>
    <w:p w:rsidR="00B70EC7" w:rsidRPr="00344B46" w:rsidRDefault="00B70EC7" w:rsidP="00B70EC7">
      <w:pPr>
        <w:jc w:val="center"/>
        <w:rPr>
          <w:rFonts w:ascii="Times New Roman" w:hAnsi="Times New Roman" w:cs="Times New Roman"/>
          <w:b/>
          <w:sz w:val="28"/>
          <w:szCs w:val="28"/>
        </w:rPr>
      </w:pPr>
      <w:bookmarkStart w:id="1" w:name="n0"/>
      <w:bookmarkEnd w:id="1"/>
      <w:r w:rsidRPr="00344B46">
        <w:rPr>
          <w:rFonts w:ascii="Times New Roman" w:hAnsi="Times New Roman" w:cs="Times New Roman"/>
          <w:b/>
          <w:sz w:val="28"/>
          <w:szCs w:val="28"/>
        </w:rPr>
        <w:t>Grozījum</w:t>
      </w:r>
      <w:r w:rsidR="009F49BC" w:rsidRPr="00344B46">
        <w:rPr>
          <w:rFonts w:ascii="Times New Roman" w:hAnsi="Times New Roman" w:cs="Times New Roman"/>
          <w:b/>
          <w:sz w:val="28"/>
          <w:szCs w:val="28"/>
        </w:rPr>
        <w:t>i</w:t>
      </w:r>
      <w:r w:rsidRPr="00344B46">
        <w:rPr>
          <w:rFonts w:ascii="Times New Roman" w:hAnsi="Times New Roman" w:cs="Times New Roman"/>
          <w:b/>
          <w:sz w:val="28"/>
          <w:szCs w:val="28"/>
        </w:rPr>
        <w:t xml:space="preserve"> likumā "</w:t>
      </w:r>
      <w:hyperlink r:id="rId7" w:tgtFrame="_blank" w:history="1">
        <w:r w:rsidRPr="00344B46">
          <w:rPr>
            <w:rStyle w:val="Hyperlink"/>
            <w:rFonts w:ascii="Times New Roman" w:hAnsi="Times New Roman" w:cs="Times New Roman"/>
            <w:b/>
            <w:color w:val="auto"/>
            <w:sz w:val="28"/>
            <w:szCs w:val="28"/>
            <w:u w:val="none"/>
          </w:rPr>
          <w:t>Par valsts pensijām</w:t>
        </w:r>
      </w:hyperlink>
      <w:r w:rsidRPr="00344B46">
        <w:rPr>
          <w:rFonts w:ascii="Times New Roman" w:hAnsi="Times New Roman" w:cs="Times New Roman"/>
          <w:b/>
          <w:sz w:val="28"/>
          <w:szCs w:val="28"/>
        </w:rPr>
        <w:t>"</w:t>
      </w:r>
    </w:p>
    <w:p w:rsidR="00B70EC7" w:rsidRPr="00344B46" w:rsidRDefault="00B70EC7" w:rsidP="00240316">
      <w:pPr>
        <w:spacing w:after="0" w:line="240" w:lineRule="auto"/>
        <w:jc w:val="both"/>
        <w:rPr>
          <w:rFonts w:ascii="Times New Roman" w:hAnsi="Times New Roman" w:cs="Times New Roman"/>
          <w:sz w:val="28"/>
          <w:szCs w:val="28"/>
        </w:rPr>
      </w:pPr>
      <w:r w:rsidRPr="00344B46">
        <w:rPr>
          <w:rFonts w:ascii="Times New Roman" w:hAnsi="Times New Roman" w:cs="Times New Roman"/>
          <w:sz w:val="28"/>
          <w:szCs w:val="28"/>
        </w:rPr>
        <w:t>Izdarīt likumā "</w:t>
      </w:r>
      <w:hyperlink r:id="rId8" w:tgtFrame="_blank" w:history="1">
        <w:r w:rsidRPr="00344B46">
          <w:rPr>
            <w:rStyle w:val="Hyperlink"/>
            <w:rFonts w:ascii="Times New Roman" w:hAnsi="Times New Roman" w:cs="Times New Roman"/>
            <w:color w:val="auto"/>
            <w:sz w:val="28"/>
            <w:szCs w:val="28"/>
            <w:u w:val="none"/>
          </w:rPr>
          <w:t>Par valsts pensijām</w:t>
        </w:r>
      </w:hyperlink>
      <w:r w:rsidRPr="00344B46">
        <w:rPr>
          <w:rFonts w:ascii="Times New Roman" w:hAnsi="Times New Roman" w:cs="Times New Roman"/>
          <w:sz w:val="28"/>
          <w:szCs w:val="28"/>
        </w:rPr>
        <w:t>" (Latvijas Republikas Saeimas un Ministru Ziņotājs,</w:t>
      </w:r>
      <w:hyperlink r:id="rId9" w:anchor="n1" w:tgtFrame="_blank" w:history="1">
        <w:r w:rsidRPr="00344B46">
          <w:rPr>
            <w:rStyle w:val="Hyperlink"/>
            <w:rFonts w:ascii="Times New Roman" w:hAnsi="Times New Roman" w:cs="Times New Roman"/>
            <w:color w:val="auto"/>
            <w:sz w:val="28"/>
            <w:szCs w:val="28"/>
            <w:u w:val="none"/>
          </w:rPr>
          <w:t>1996,</w:t>
        </w:r>
      </w:hyperlink>
      <w:r w:rsidRPr="00344B46">
        <w:rPr>
          <w:rFonts w:ascii="Times New Roman" w:hAnsi="Times New Roman" w:cs="Times New Roman"/>
          <w:sz w:val="28"/>
          <w:szCs w:val="28"/>
        </w:rPr>
        <w:t> </w:t>
      </w:r>
      <w:hyperlink r:id="rId10" w:anchor="n1" w:tgtFrame="_blank" w:history="1">
        <w:r w:rsidRPr="00344B46">
          <w:rPr>
            <w:rStyle w:val="Hyperlink"/>
            <w:rFonts w:ascii="Times New Roman" w:hAnsi="Times New Roman" w:cs="Times New Roman"/>
            <w:color w:val="auto"/>
            <w:sz w:val="28"/>
            <w:szCs w:val="28"/>
            <w:u w:val="none"/>
          </w:rPr>
          <w:t>1.</w:t>
        </w:r>
      </w:hyperlink>
      <w:r w:rsidRPr="00344B46">
        <w:rPr>
          <w:rFonts w:ascii="Times New Roman" w:hAnsi="Times New Roman" w:cs="Times New Roman"/>
          <w:sz w:val="28"/>
          <w:szCs w:val="28"/>
        </w:rPr>
        <w:t>, </w:t>
      </w:r>
      <w:hyperlink r:id="rId11" w:anchor="n24" w:tgtFrame="_blank" w:history="1">
        <w:r w:rsidRPr="00344B46">
          <w:rPr>
            <w:rStyle w:val="Hyperlink"/>
            <w:rFonts w:ascii="Times New Roman" w:hAnsi="Times New Roman" w:cs="Times New Roman"/>
            <w:color w:val="auto"/>
            <w:sz w:val="28"/>
            <w:szCs w:val="28"/>
            <w:u w:val="none"/>
          </w:rPr>
          <w:t>24. </w:t>
        </w:r>
      </w:hyperlink>
      <w:r w:rsidRPr="00344B46">
        <w:rPr>
          <w:rFonts w:ascii="Times New Roman" w:hAnsi="Times New Roman" w:cs="Times New Roman"/>
          <w:sz w:val="28"/>
          <w:szCs w:val="28"/>
        </w:rPr>
        <w:t>nr.;</w:t>
      </w:r>
      <w:hyperlink r:id="rId12" w:anchor="n3" w:tgtFrame="_blank" w:history="1">
        <w:r w:rsidRPr="00344B46">
          <w:rPr>
            <w:rStyle w:val="Hyperlink"/>
            <w:rFonts w:ascii="Times New Roman" w:hAnsi="Times New Roman" w:cs="Times New Roman"/>
            <w:color w:val="auto"/>
            <w:sz w:val="28"/>
            <w:szCs w:val="28"/>
            <w:u w:val="none"/>
          </w:rPr>
          <w:t> 1997,</w:t>
        </w:r>
      </w:hyperlink>
      <w:r w:rsidRPr="00344B46">
        <w:rPr>
          <w:rFonts w:ascii="Times New Roman" w:hAnsi="Times New Roman" w:cs="Times New Roman"/>
          <w:sz w:val="28"/>
          <w:szCs w:val="28"/>
        </w:rPr>
        <w:t> </w:t>
      </w:r>
      <w:hyperlink r:id="rId13" w:anchor="n3" w:tgtFrame="_blank" w:history="1">
        <w:r w:rsidRPr="00344B46">
          <w:rPr>
            <w:rStyle w:val="Hyperlink"/>
            <w:rFonts w:ascii="Times New Roman" w:hAnsi="Times New Roman" w:cs="Times New Roman"/>
            <w:color w:val="auto"/>
            <w:sz w:val="28"/>
            <w:szCs w:val="28"/>
            <w:u w:val="none"/>
          </w:rPr>
          <w:t>3.</w:t>
        </w:r>
      </w:hyperlink>
      <w:r w:rsidRPr="00344B46">
        <w:rPr>
          <w:rFonts w:ascii="Times New Roman" w:hAnsi="Times New Roman" w:cs="Times New Roman"/>
          <w:sz w:val="28"/>
          <w:szCs w:val="28"/>
        </w:rPr>
        <w:t>, </w:t>
      </w:r>
      <w:hyperlink r:id="rId14" w:anchor="n13" w:tgtFrame="_blank" w:history="1">
        <w:r w:rsidRPr="00344B46">
          <w:rPr>
            <w:rStyle w:val="Hyperlink"/>
            <w:rFonts w:ascii="Times New Roman" w:hAnsi="Times New Roman" w:cs="Times New Roman"/>
            <w:color w:val="auto"/>
            <w:sz w:val="28"/>
            <w:szCs w:val="28"/>
            <w:u w:val="none"/>
          </w:rPr>
          <w:t>13. </w:t>
        </w:r>
      </w:hyperlink>
      <w:r w:rsidRPr="00344B46">
        <w:rPr>
          <w:rFonts w:ascii="Times New Roman" w:hAnsi="Times New Roman" w:cs="Times New Roman"/>
          <w:sz w:val="28"/>
          <w:szCs w:val="28"/>
        </w:rPr>
        <w:t>nr.;</w:t>
      </w:r>
      <w:hyperlink r:id="rId15" w:anchor="n1" w:tgtFrame="_blank" w:history="1">
        <w:r w:rsidRPr="00344B46">
          <w:rPr>
            <w:rStyle w:val="Hyperlink"/>
            <w:rFonts w:ascii="Times New Roman" w:hAnsi="Times New Roman" w:cs="Times New Roman"/>
            <w:color w:val="auto"/>
            <w:sz w:val="28"/>
            <w:szCs w:val="28"/>
            <w:u w:val="none"/>
          </w:rPr>
          <w:t> 1998,</w:t>
        </w:r>
      </w:hyperlink>
      <w:r w:rsidRPr="00344B46">
        <w:rPr>
          <w:rFonts w:ascii="Times New Roman" w:hAnsi="Times New Roman" w:cs="Times New Roman"/>
          <w:sz w:val="28"/>
          <w:szCs w:val="28"/>
        </w:rPr>
        <w:t> </w:t>
      </w:r>
      <w:hyperlink r:id="rId16" w:anchor="n1" w:tgtFrame="_blank" w:history="1">
        <w:r w:rsidRPr="00344B46">
          <w:rPr>
            <w:rStyle w:val="Hyperlink"/>
            <w:rFonts w:ascii="Times New Roman" w:hAnsi="Times New Roman" w:cs="Times New Roman"/>
            <w:color w:val="auto"/>
            <w:sz w:val="28"/>
            <w:szCs w:val="28"/>
            <w:u w:val="none"/>
          </w:rPr>
          <w:t>1.</w:t>
        </w:r>
      </w:hyperlink>
      <w:r w:rsidRPr="00344B46">
        <w:rPr>
          <w:rFonts w:ascii="Times New Roman" w:hAnsi="Times New Roman" w:cs="Times New Roman"/>
          <w:sz w:val="28"/>
          <w:szCs w:val="28"/>
        </w:rPr>
        <w:t>, </w:t>
      </w:r>
      <w:hyperlink r:id="rId17" w:anchor="n24" w:tgtFrame="_blank" w:history="1">
        <w:r w:rsidRPr="00344B46">
          <w:rPr>
            <w:rStyle w:val="Hyperlink"/>
            <w:rFonts w:ascii="Times New Roman" w:hAnsi="Times New Roman" w:cs="Times New Roman"/>
            <w:color w:val="auto"/>
            <w:sz w:val="28"/>
            <w:szCs w:val="28"/>
            <w:u w:val="none"/>
          </w:rPr>
          <w:t>24. </w:t>
        </w:r>
      </w:hyperlink>
      <w:r w:rsidRPr="00344B46">
        <w:rPr>
          <w:rFonts w:ascii="Times New Roman" w:hAnsi="Times New Roman" w:cs="Times New Roman"/>
          <w:sz w:val="28"/>
          <w:szCs w:val="28"/>
        </w:rPr>
        <w:t>nr.;</w:t>
      </w:r>
      <w:hyperlink r:id="rId18" w:anchor="n11" w:tgtFrame="_blank" w:history="1">
        <w:r w:rsidRPr="00344B46">
          <w:rPr>
            <w:rStyle w:val="Hyperlink"/>
            <w:rFonts w:ascii="Times New Roman" w:hAnsi="Times New Roman" w:cs="Times New Roman"/>
            <w:color w:val="auto"/>
            <w:sz w:val="28"/>
            <w:szCs w:val="28"/>
            <w:u w:val="none"/>
          </w:rPr>
          <w:t> 1999,</w:t>
        </w:r>
      </w:hyperlink>
      <w:r w:rsidRPr="00344B46">
        <w:rPr>
          <w:rFonts w:ascii="Times New Roman" w:hAnsi="Times New Roman" w:cs="Times New Roman"/>
          <w:sz w:val="28"/>
          <w:szCs w:val="28"/>
        </w:rPr>
        <w:t> </w:t>
      </w:r>
      <w:hyperlink r:id="rId19" w:anchor="n11" w:tgtFrame="_blank" w:history="1">
        <w:r w:rsidRPr="00344B46">
          <w:rPr>
            <w:rStyle w:val="Hyperlink"/>
            <w:rFonts w:ascii="Times New Roman" w:hAnsi="Times New Roman" w:cs="Times New Roman"/>
            <w:color w:val="auto"/>
            <w:sz w:val="28"/>
            <w:szCs w:val="28"/>
            <w:u w:val="none"/>
          </w:rPr>
          <w:t>11.</w:t>
        </w:r>
      </w:hyperlink>
      <w:r w:rsidRPr="00344B46">
        <w:rPr>
          <w:rFonts w:ascii="Times New Roman" w:hAnsi="Times New Roman" w:cs="Times New Roman"/>
          <w:sz w:val="28"/>
          <w:szCs w:val="28"/>
        </w:rPr>
        <w:t>, </w:t>
      </w:r>
      <w:hyperlink r:id="rId20" w:anchor="n23" w:tgtFrame="_blank" w:history="1">
        <w:r w:rsidRPr="00344B46">
          <w:rPr>
            <w:rStyle w:val="Hyperlink"/>
            <w:rFonts w:ascii="Times New Roman" w:hAnsi="Times New Roman" w:cs="Times New Roman"/>
            <w:color w:val="auto"/>
            <w:sz w:val="28"/>
            <w:szCs w:val="28"/>
            <w:u w:val="none"/>
          </w:rPr>
          <w:t>23. </w:t>
        </w:r>
      </w:hyperlink>
      <w:r w:rsidRPr="00344B46">
        <w:rPr>
          <w:rFonts w:ascii="Times New Roman" w:hAnsi="Times New Roman" w:cs="Times New Roman"/>
          <w:sz w:val="28"/>
          <w:szCs w:val="28"/>
        </w:rPr>
        <w:t>nr.;</w:t>
      </w:r>
      <w:hyperlink r:id="rId21" w:anchor="n2" w:tgtFrame="_blank" w:history="1">
        <w:r w:rsidRPr="00344B46">
          <w:rPr>
            <w:rStyle w:val="Hyperlink"/>
            <w:rFonts w:ascii="Times New Roman" w:hAnsi="Times New Roman" w:cs="Times New Roman"/>
            <w:color w:val="auto"/>
            <w:sz w:val="28"/>
            <w:szCs w:val="28"/>
            <w:u w:val="none"/>
          </w:rPr>
          <w:t> 2002,</w:t>
        </w:r>
      </w:hyperlink>
      <w:r w:rsidRPr="00344B46">
        <w:rPr>
          <w:rFonts w:ascii="Times New Roman" w:hAnsi="Times New Roman" w:cs="Times New Roman"/>
          <w:sz w:val="28"/>
          <w:szCs w:val="28"/>
        </w:rPr>
        <w:t> </w:t>
      </w:r>
      <w:hyperlink r:id="rId22" w:anchor="n2" w:tgtFrame="_blank" w:history="1">
        <w:r w:rsidRPr="00344B46">
          <w:rPr>
            <w:rStyle w:val="Hyperlink"/>
            <w:rFonts w:ascii="Times New Roman" w:hAnsi="Times New Roman" w:cs="Times New Roman"/>
            <w:color w:val="auto"/>
            <w:sz w:val="28"/>
            <w:szCs w:val="28"/>
            <w:u w:val="none"/>
          </w:rPr>
          <w:t>2. </w:t>
        </w:r>
      </w:hyperlink>
      <w:r w:rsidRPr="00344B46">
        <w:rPr>
          <w:rFonts w:ascii="Times New Roman" w:hAnsi="Times New Roman" w:cs="Times New Roman"/>
          <w:sz w:val="28"/>
          <w:szCs w:val="28"/>
        </w:rPr>
        <w:t>nr.; 2004, </w:t>
      </w:r>
      <w:hyperlink r:id="rId23" w:anchor="n6" w:tgtFrame="_blank" w:history="1">
        <w:r w:rsidRPr="00344B46">
          <w:rPr>
            <w:rStyle w:val="Hyperlink"/>
            <w:rFonts w:ascii="Times New Roman" w:hAnsi="Times New Roman" w:cs="Times New Roman"/>
            <w:color w:val="auto"/>
            <w:sz w:val="28"/>
            <w:szCs w:val="28"/>
            <w:u w:val="none"/>
          </w:rPr>
          <w:t>6. </w:t>
        </w:r>
      </w:hyperlink>
      <w:r w:rsidRPr="00344B46">
        <w:rPr>
          <w:rFonts w:ascii="Times New Roman" w:hAnsi="Times New Roman" w:cs="Times New Roman"/>
          <w:sz w:val="28"/>
          <w:szCs w:val="28"/>
        </w:rPr>
        <w:t>nr.;</w:t>
      </w:r>
      <w:hyperlink r:id="rId24" w:anchor="n13" w:tgtFrame="_blank" w:history="1">
        <w:r w:rsidRPr="00344B46">
          <w:rPr>
            <w:rStyle w:val="Hyperlink"/>
            <w:rFonts w:ascii="Times New Roman" w:hAnsi="Times New Roman" w:cs="Times New Roman"/>
            <w:color w:val="auto"/>
            <w:sz w:val="28"/>
            <w:szCs w:val="28"/>
            <w:u w:val="none"/>
          </w:rPr>
          <w:t> 2005,</w:t>
        </w:r>
      </w:hyperlink>
      <w:r w:rsidRPr="00344B46">
        <w:rPr>
          <w:rFonts w:ascii="Times New Roman" w:hAnsi="Times New Roman" w:cs="Times New Roman"/>
          <w:sz w:val="28"/>
          <w:szCs w:val="28"/>
        </w:rPr>
        <w:t> </w:t>
      </w:r>
      <w:hyperlink r:id="rId25" w:anchor="n13" w:tgtFrame="_blank" w:history="1">
        <w:r w:rsidRPr="00344B46">
          <w:rPr>
            <w:rStyle w:val="Hyperlink"/>
            <w:rFonts w:ascii="Times New Roman" w:hAnsi="Times New Roman" w:cs="Times New Roman"/>
            <w:color w:val="auto"/>
            <w:sz w:val="28"/>
            <w:szCs w:val="28"/>
            <w:u w:val="none"/>
          </w:rPr>
          <w:t>13.</w:t>
        </w:r>
      </w:hyperlink>
      <w:r w:rsidRPr="00344B46">
        <w:rPr>
          <w:rFonts w:ascii="Times New Roman" w:hAnsi="Times New Roman" w:cs="Times New Roman"/>
          <w:sz w:val="28"/>
          <w:szCs w:val="28"/>
        </w:rPr>
        <w:t>, </w:t>
      </w:r>
      <w:hyperlink r:id="rId26" w:anchor="n24" w:tgtFrame="_blank" w:history="1">
        <w:r w:rsidRPr="00344B46">
          <w:rPr>
            <w:rStyle w:val="Hyperlink"/>
            <w:rFonts w:ascii="Times New Roman" w:hAnsi="Times New Roman" w:cs="Times New Roman"/>
            <w:color w:val="auto"/>
            <w:sz w:val="28"/>
            <w:szCs w:val="28"/>
            <w:u w:val="none"/>
          </w:rPr>
          <w:t>24. </w:t>
        </w:r>
      </w:hyperlink>
      <w:r w:rsidRPr="00344B46">
        <w:rPr>
          <w:rFonts w:ascii="Times New Roman" w:hAnsi="Times New Roman" w:cs="Times New Roman"/>
          <w:sz w:val="28"/>
          <w:szCs w:val="28"/>
        </w:rPr>
        <w:t>nr.;</w:t>
      </w:r>
      <w:hyperlink r:id="rId27" w:anchor="n24" w:tgtFrame="_blank" w:history="1">
        <w:r w:rsidRPr="00344B46">
          <w:rPr>
            <w:rStyle w:val="Hyperlink"/>
            <w:rFonts w:ascii="Times New Roman" w:hAnsi="Times New Roman" w:cs="Times New Roman"/>
            <w:color w:val="auto"/>
            <w:sz w:val="28"/>
            <w:szCs w:val="28"/>
            <w:u w:val="none"/>
          </w:rPr>
          <w:t> 2006,</w:t>
        </w:r>
      </w:hyperlink>
      <w:r w:rsidRPr="00344B46">
        <w:rPr>
          <w:rFonts w:ascii="Times New Roman" w:hAnsi="Times New Roman" w:cs="Times New Roman"/>
          <w:sz w:val="28"/>
          <w:szCs w:val="28"/>
        </w:rPr>
        <w:t> </w:t>
      </w:r>
      <w:hyperlink r:id="rId28" w:anchor="n24" w:tgtFrame="_blank" w:history="1">
        <w:r w:rsidRPr="00344B46">
          <w:rPr>
            <w:rStyle w:val="Hyperlink"/>
            <w:rFonts w:ascii="Times New Roman" w:hAnsi="Times New Roman" w:cs="Times New Roman"/>
            <w:color w:val="auto"/>
            <w:sz w:val="28"/>
            <w:szCs w:val="28"/>
            <w:u w:val="none"/>
          </w:rPr>
          <w:t>24. </w:t>
        </w:r>
      </w:hyperlink>
      <w:r w:rsidRPr="00344B46">
        <w:rPr>
          <w:rFonts w:ascii="Times New Roman" w:hAnsi="Times New Roman" w:cs="Times New Roman"/>
          <w:sz w:val="28"/>
          <w:szCs w:val="28"/>
        </w:rPr>
        <w:t>nr.;</w:t>
      </w:r>
      <w:hyperlink r:id="rId29" w:anchor="n24" w:tgtFrame="_blank" w:history="1">
        <w:r w:rsidRPr="00344B46">
          <w:rPr>
            <w:rStyle w:val="Hyperlink"/>
            <w:rFonts w:ascii="Times New Roman" w:hAnsi="Times New Roman" w:cs="Times New Roman"/>
            <w:color w:val="auto"/>
            <w:sz w:val="28"/>
            <w:szCs w:val="28"/>
            <w:u w:val="none"/>
          </w:rPr>
          <w:t> 2007,</w:t>
        </w:r>
      </w:hyperlink>
      <w:r w:rsidRPr="00344B46">
        <w:rPr>
          <w:rFonts w:ascii="Times New Roman" w:hAnsi="Times New Roman" w:cs="Times New Roman"/>
          <w:sz w:val="28"/>
          <w:szCs w:val="28"/>
        </w:rPr>
        <w:t> </w:t>
      </w:r>
      <w:hyperlink r:id="rId30" w:anchor="n24" w:tgtFrame="_blank" w:history="1">
        <w:r w:rsidRPr="00344B46">
          <w:rPr>
            <w:rStyle w:val="Hyperlink"/>
            <w:rFonts w:ascii="Times New Roman" w:hAnsi="Times New Roman" w:cs="Times New Roman"/>
            <w:color w:val="auto"/>
            <w:sz w:val="28"/>
            <w:szCs w:val="28"/>
            <w:u w:val="none"/>
          </w:rPr>
          <w:t>24. </w:t>
        </w:r>
      </w:hyperlink>
      <w:r w:rsidRPr="00344B46">
        <w:rPr>
          <w:rFonts w:ascii="Times New Roman" w:hAnsi="Times New Roman" w:cs="Times New Roman"/>
          <w:sz w:val="28"/>
          <w:szCs w:val="28"/>
        </w:rPr>
        <w:t>nr.; 2008, </w:t>
      </w:r>
      <w:hyperlink r:id="rId31" w:anchor="n7" w:tgtFrame="_blank" w:history="1">
        <w:r w:rsidRPr="00344B46">
          <w:rPr>
            <w:rStyle w:val="Hyperlink"/>
            <w:rFonts w:ascii="Times New Roman" w:hAnsi="Times New Roman" w:cs="Times New Roman"/>
            <w:color w:val="auto"/>
            <w:sz w:val="28"/>
            <w:szCs w:val="28"/>
            <w:u w:val="none"/>
          </w:rPr>
          <w:t>7.</w:t>
        </w:r>
      </w:hyperlink>
      <w:r w:rsidRPr="00344B46">
        <w:rPr>
          <w:rFonts w:ascii="Times New Roman" w:hAnsi="Times New Roman" w:cs="Times New Roman"/>
          <w:sz w:val="28"/>
          <w:szCs w:val="28"/>
        </w:rPr>
        <w:t>, </w:t>
      </w:r>
      <w:hyperlink r:id="rId32" w:anchor="n10" w:tgtFrame="_blank" w:history="1">
        <w:r w:rsidRPr="00344B46">
          <w:rPr>
            <w:rStyle w:val="Hyperlink"/>
            <w:rFonts w:ascii="Times New Roman" w:hAnsi="Times New Roman" w:cs="Times New Roman"/>
            <w:color w:val="auto"/>
            <w:sz w:val="28"/>
            <w:szCs w:val="28"/>
            <w:u w:val="none"/>
          </w:rPr>
          <w:t>10.</w:t>
        </w:r>
      </w:hyperlink>
      <w:r w:rsidRPr="00344B46">
        <w:rPr>
          <w:rFonts w:ascii="Times New Roman" w:hAnsi="Times New Roman" w:cs="Times New Roman"/>
          <w:sz w:val="28"/>
          <w:szCs w:val="28"/>
        </w:rPr>
        <w:t>, </w:t>
      </w:r>
      <w:hyperlink r:id="rId33" w:anchor="n14" w:tgtFrame="_blank" w:history="1">
        <w:r w:rsidRPr="00344B46">
          <w:rPr>
            <w:rStyle w:val="Hyperlink"/>
            <w:rFonts w:ascii="Times New Roman" w:hAnsi="Times New Roman" w:cs="Times New Roman"/>
            <w:color w:val="auto"/>
            <w:sz w:val="28"/>
            <w:szCs w:val="28"/>
            <w:u w:val="none"/>
          </w:rPr>
          <w:t>14. </w:t>
        </w:r>
      </w:hyperlink>
      <w:r w:rsidRPr="00344B46">
        <w:rPr>
          <w:rFonts w:ascii="Times New Roman" w:hAnsi="Times New Roman" w:cs="Times New Roman"/>
          <w:sz w:val="28"/>
          <w:szCs w:val="28"/>
        </w:rPr>
        <w:t>nr.;</w:t>
      </w:r>
      <w:hyperlink r:id="rId34" w:anchor="n8" w:tgtFrame="_blank" w:history="1">
        <w:r w:rsidRPr="00344B46">
          <w:rPr>
            <w:rStyle w:val="Hyperlink"/>
            <w:rFonts w:ascii="Times New Roman" w:hAnsi="Times New Roman" w:cs="Times New Roman"/>
            <w:color w:val="auto"/>
            <w:sz w:val="28"/>
            <w:szCs w:val="28"/>
            <w:u w:val="none"/>
          </w:rPr>
          <w:t> 2009,</w:t>
        </w:r>
      </w:hyperlink>
      <w:r w:rsidRPr="00344B46">
        <w:rPr>
          <w:rFonts w:ascii="Times New Roman" w:hAnsi="Times New Roman" w:cs="Times New Roman"/>
          <w:sz w:val="28"/>
          <w:szCs w:val="28"/>
        </w:rPr>
        <w:t> </w:t>
      </w:r>
      <w:hyperlink r:id="rId35" w:anchor="n8" w:tgtFrame="_blank" w:history="1">
        <w:r w:rsidRPr="00344B46">
          <w:rPr>
            <w:rStyle w:val="Hyperlink"/>
            <w:rFonts w:ascii="Times New Roman" w:hAnsi="Times New Roman" w:cs="Times New Roman"/>
            <w:color w:val="auto"/>
            <w:sz w:val="28"/>
            <w:szCs w:val="28"/>
            <w:u w:val="none"/>
          </w:rPr>
          <w:t>8.</w:t>
        </w:r>
      </w:hyperlink>
      <w:r w:rsidRPr="00344B46">
        <w:rPr>
          <w:rFonts w:ascii="Times New Roman" w:hAnsi="Times New Roman" w:cs="Times New Roman"/>
          <w:sz w:val="28"/>
          <w:szCs w:val="28"/>
        </w:rPr>
        <w:t>, </w:t>
      </w:r>
      <w:hyperlink r:id="rId36" w:anchor="n15" w:tgtFrame="_blank" w:history="1">
        <w:r w:rsidRPr="00344B46">
          <w:rPr>
            <w:rStyle w:val="Hyperlink"/>
            <w:rFonts w:ascii="Times New Roman" w:hAnsi="Times New Roman" w:cs="Times New Roman"/>
            <w:color w:val="auto"/>
            <w:sz w:val="28"/>
            <w:szCs w:val="28"/>
            <w:u w:val="none"/>
          </w:rPr>
          <w:t>15. </w:t>
        </w:r>
      </w:hyperlink>
      <w:r w:rsidRPr="00344B46">
        <w:rPr>
          <w:rFonts w:ascii="Times New Roman" w:hAnsi="Times New Roman" w:cs="Times New Roman"/>
          <w:sz w:val="28"/>
          <w:szCs w:val="28"/>
        </w:rPr>
        <w:t>nr.; Latvijas Vēstnesis, 2009, 199. nr.; 2010, 16., 205. nr.; 2011, 202. nr.; 2012, 104. nr.; 2013, 112., 137., 194. nr.; 2014, 75. nr.; 2015, 122. nr.; 2016, 57., 241. nr.; 2017, 128. nr.; 2018, 87., 196. nr., 2019, 240.nr.) šādus grozījumus:</w:t>
      </w:r>
    </w:p>
    <w:p w:rsidR="00B70EC7" w:rsidRPr="00344B46" w:rsidRDefault="00252BA7" w:rsidP="00252BA7">
      <w:pPr>
        <w:pStyle w:val="ListParagraph"/>
        <w:numPr>
          <w:ilvl w:val="0"/>
          <w:numId w:val="1"/>
        </w:numPr>
        <w:spacing w:before="100" w:beforeAutospacing="1" w:after="100" w:afterAutospacing="1" w:line="293" w:lineRule="atLeast"/>
        <w:rPr>
          <w:rFonts w:ascii="Times New Roman" w:eastAsia="Times New Roman" w:hAnsi="Times New Roman" w:cs="Times New Roman"/>
          <w:sz w:val="28"/>
          <w:szCs w:val="28"/>
          <w:lang w:eastAsia="lv-LV"/>
        </w:rPr>
      </w:pPr>
      <w:r w:rsidRPr="00344B46">
        <w:rPr>
          <w:rFonts w:ascii="Times New Roman" w:eastAsia="Times New Roman" w:hAnsi="Times New Roman" w:cs="Times New Roman"/>
          <w:sz w:val="28"/>
          <w:szCs w:val="28"/>
          <w:lang w:eastAsia="lv-LV"/>
        </w:rPr>
        <w:t>Papildināt</w:t>
      </w:r>
      <w:r w:rsidR="00B70EC7" w:rsidRPr="00344B46">
        <w:rPr>
          <w:rFonts w:ascii="Times New Roman" w:eastAsia="Times New Roman" w:hAnsi="Times New Roman" w:cs="Times New Roman"/>
          <w:sz w:val="28"/>
          <w:szCs w:val="28"/>
          <w:lang w:eastAsia="lv-LV"/>
        </w:rPr>
        <w:t xml:space="preserve"> 12. pant</w:t>
      </w:r>
      <w:r w:rsidRPr="00344B46">
        <w:rPr>
          <w:rFonts w:ascii="Times New Roman" w:eastAsia="Times New Roman" w:hAnsi="Times New Roman" w:cs="Times New Roman"/>
          <w:sz w:val="28"/>
          <w:szCs w:val="28"/>
          <w:lang w:eastAsia="lv-LV"/>
        </w:rPr>
        <w:t>u ar 2</w:t>
      </w:r>
      <w:r w:rsidRPr="00344B46">
        <w:rPr>
          <w:rFonts w:ascii="Times New Roman" w:eastAsia="Times New Roman" w:hAnsi="Times New Roman" w:cs="Times New Roman"/>
          <w:sz w:val="28"/>
          <w:szCs w:val="28"/>
          <w:vertAlign w:val="superscript"/>
          <w:lang w:eastAsia="lv-LV"/>
        </w:rPr>
        <w:t>1</w:t>
      </w:r>
      <w:r w:rsidRPr="00344B46">
        <w:rPr>
          <w:rFonts w:ascii="Times New Roman" w:eastAsia="Times New Roman" w:hAnsi="Times New Roman" w:cs="Times New Roman"/>
          <w:sz w:val="28"/>
          <w:szCs w:val="28"/>
          <w:lang w:eastAsia="lv-LV"/>
        </w:rPr>
        <w:t>.</w:t>
      </w:r>
      <w:r w:rsidR="00B70EC7" w:rsidRPr="00344B46">
        <w:rPr>
          <w:rFonts w:ascii="Times New Roman" w:eastAsia="Times New Roman" w:hAnsi="Times New Roman" w:cs="Times New Roman"/>
          <w:sz w:val="28"/>
          <w:szCs w:val="28"/>
          <w:lang w:eastAsia="lv-LV"/>
        </w:rPr>
        <w:t xml:space="preserve"> daļu šādā redakcijā:</w:t>
      </w:r>
    </w:p>
    <w:p w:rsidR="000A480D" w:rsidRPr="00344B46" w:rsidRDefault="000A480D" w:rsidP="000A480D">
      <w:pPr>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344B46">
        <w:rPr>
          <w:rFonts w:ascii="Times New Roman" w:eastAsia="Times New Roman" w:hAnsi="Times New Roman" w:cs="Times New Roman"/>
          <w:sz w:val="28"/>
          <w:szCs w:val="28"/>
          <w:lang w:eastAsia="lv-LV"/>
        </w:rPr>
        <w:t>"(2</w:t>
      </w:r>
      <w:r w:rsidRPr="00344B46">
        <w:rPr>
          <w:rFonts w:ascii="Times New Roman" w:eastAsia="Times New Roman" w:hAnsi="Times New Roman" w:cs="Times New Roman"/>
          <w:sz w:val="28"/>
          <w:szCs w:val="28"/>
          <w:vertAlign w:val="superscript"/>
          <w:lang w:eastAsia="lv-LV"/>
        </w:rPr>
        <w:t>1</w:t>
      </w:r>
      <w:r w:rsidRPr="00344B46">
        <w:rPr>
          <w:rFonts w:ascii="Times New Roman" w:eastAsia="Times New Roman" w:hAnsi="Times New Roman" w:cs="Times New Roman"/>
          <w:sz w:val="28"/>
          <w:szCs w:val="28"/>
          <w:lang w:eastAsia="lv-LV"/>
        </w:rPr>
        <w:t xml:space="preserve">) Ja personai saskaņā ar šo pantu aprēķinātais vecuma pensijas mēneša apmērs kopā ar </w:t>
      </w:r>
      <w:r w:rsidRPr="00344B46">
        <w:rPr>
          <w:rFonts w:ascii="Times New Roman" w:hAnsi="Times New Roman"/>
          <w:sz w:val="28"/>
          <w:szCs w:val="28"/>
          <w:lang w:eastAsia="lv-LV"/>
        </w:rPr>
        <w:t xml:space="preserve">piešķirto mūža pensijas mēneša apmēru, kas noteikts atbilstoši dzīvības apdrošināšanas (mūža pensijas) līgumam   par valsts </w:t>
      </w:r>
      <w:proofErr w:type="spellStart"/>
      <w:r w:rsidRPr="00344B46">
        <w:rPr>
          <w:rFonts w:ascii="Times New Roman" w:hAnsi="Times New Roman"/>
          <w:sz w:val="28"/>
          <w:szCs w:val="28"/>
          <w:lang w:eastAsia="lv-LV"/>
        </w:rPr>
        <w:t>fondēto</w:t>
      </w:r>
      <w:proofErr w:type="spellEnd"/>
      <w:r w:rsidRPr="00344B46">
        <w:rPr>
          <w:rFonts w:ascii="Times New Roman" w:hAnsi="Times New Roman"/>
          <w:sz w:val="28"/>
          <w:szCs w:val="28"/>
          <w:lang w:eastAsia="lv-LV"/>
        </w:rPr>
        <w:t xml:space="preserve"> pensiju shēmā uzkrātā </w:t>
      </w:r>
      <w:proofErr w:type="spellStart"/>
      <w:r w:rsidRPr="00344B46">
        <w:rPr>
          <w:rFonts w:ascii="Times New Roman" w:hAnsi="Times New Roman"/>
          <w:sz w:val="28"/>
          <w:szCs w:val="28"/>
          <w:lang w:eastAsia="lv-LV"/>
        </w:rPr>
        <w:t>fondētās</w:t>
      </w:r>
      <w:proofErr w:type="spellEnd"/>
      <w:r w:rsidRPr="00344B46">
        <w:rPr>
          <w:rFonts w:ascii="Times New Roman" w:hAnsi="Times New Roman"/>
          <w:sz w:val="28"/>
          <w:szCs w:val="28"/>
          <w:lang w:eastAsia="lv-LV"/>
        </w:rPr>
        <w:t xml:space="preserve"> pensijas kapitāla izmantošanu (ja šāds līgums noslēgts), nesasniedz šā panta otrajā daļā noteikto minimālo vecuma pensijas apmēru, to paaugstina līdz šim apmēram. </w:t>
      </w:r>
      <w:r w:rsidRPr="00344B46">
        <w:rPr>
          <w:rFonts w:ascii="Times New Roman" w:eastAsia="Times New Roman" w:hAnsi="Times New Roman" w:cs="Times New Roman"/>
          <w:sz w:val="28"/>
          <w:szCs w:val="28"/>
          <w:lang w:eastAsia="lv-LV"/>
        </w:rPr>
        <w:t xml:space="preserve">Šajā gadījumā piešķirtais vecuma pensijas apmērs ir apmērs, kas veidojas kā starpība starp minimālo vecuma pensijas apmēru un </w:t>
      </w:r>
      <w:r w:rsidRPr="00344B46">
        <w:rPr>
          <w:rFonts w:ascii="Times New Roman" w:hAnsi="Times New Roman"/>
          <w:sz w:val="28"/>
          <w:szCs w:val="28"/>
          <w:lang w:eastAsia="lv-LV"/>
        </w:rPr>
        <w:t>mūža pensijas mēneša apmēru.”</w:t>
      </w:r>
    </w:p>
    <w:p w:rsidR="000A480D" w:rsidRPr="00344B46" w:rsidRDefault="000A480D" w:rsidP="000A480D">
      <w:pPr>
        <w:pStyle w:val="ListParagraph"/>
        <w:numPr>
          <w:ilvl w:val="0"/>
          <w:numId w:val="1"/>
        </w:numPr>
        <w:spacing w:before="100" w:beforeAutospacing="1" w:after="100" w:afterAutospacing="1" w:line="293" w:lineRule="atLeast"/>
        <w:jc w:val="both"/>
        <w:rPr>
          <w:rFonts w:ascii="Times New Roman" w:hAnsi="Times New Roman"/>
          <w:sz w:val="28"/>
          <w:szCs w:val="28"/>
          <w:lang w:eastAsia="lv-LV"/>
        </w:rPr>
      </w:pPr>
      <w:r w:rsidRPr="00344B46">
        <w:rPr>
          <w:rFonts w:ascii="Times New Roman" w:hAnsi="Times New Roman"/>
          <w:sz w:val="28"/>
          <w:szCs w:val="28"/>
          <w:lang w:eastAsia="lv-LV"/>
        </w:rPr>
        <w:t xml:space="preserve">Papildināt 23.pantu ar desmito daļu šādā redakcijā: </w:t>
      </w:r>
    </w:p>
    <w:p w:rsidR="000A480D" w:rsidRPr="00344B46" w:rsidRDefault="000A480D" w:rsidP="000A480D">
      <w:pPr>
        <w:pStyle w:val="ListParagraph"/>
        <w:spacing w:before="100" w:beforeAutospacing="1" w:after="100" w:afterAutospacing="1" w:line="293" w:lineRule="atLeast"/>
        <w:ind w:left="0"/>
        <w:jc w:val="both"/>
        <w:rPr>
          <w:rFonts w:ascii="Times New Roman" w:hAnsi="Times New Roman"/>
          <w:sz w:val="28"/>
          <w:szCs w:val="28"/>
          <w:lang w:eastAsia="lv-LV"/>
        </w:rPr>
      </w:pPr>
      <w:r w:rsidRPr="00344B46">
        <w:rPr>
          <w:rFonts w:ascii="Times New Roman" w:hAnsi="Times New Roman"/>
          <w:sz w:val="28"/>
          <w:szCs w:val="28"/>
          <w:lang w:eastAsia="lv-LV"/>
        </w:rPr>
        <w:t xml:space="preserve">“(10) Ja mirušā apgādnieka valsts </w:t>
      </w:r>
      <w:proofErr w:type="spellStart"/>
      <w:r w:rsidRPr="00344B46">
        <w:rPr>
          <w:rFonts w:ascii="Times New Roman" w:hAnsi="Times New Roman"/>
          <w:sz w:val="28"/>
          <w:szCs w:val="28"/>
          <w:lang w:eastAsia="lv-LV"/>
        </w:rPr>
        <w:t>fondēto</w:t>
      </w:r>
      <w:proofErr w:type="spellEnd"/>
      <w:r w:rsidRPr="00344B46">
        <w:rPr>
          <w:rFonts w:ascii="Times New Roman" w:hAnsi="Times New Roman"/>
          <w:sz w:val="28"/>
          <w:szCs w:val="28"/>
          <w:lang w:eastAsia="lv-LV"/>
        </w:rPr>
        <w:t xml:space="preserve"> pensiju shēmā uzkrātais </w:t>
      </w:r>
      <w:proofErr w:type="spellStart"/>
      <w:r w:rsidRPr="00344B46">
        <w:rPr>
          <w:rFonts w:ascii="Times New Roman" w:hAnsi="Times New Roman"/>
          <w:sz w:val="28"/>
          <w:szCs w:val="28"/>
          <w:lang w:eastAsia="lv-LV"/>
        </w:rPr>
        <w:t>fondētās</w:t>
      </w:r>
      <w:proofErr w:type="spellEnd"/>
      <w:r w:rsidRPr="00344B46">
        <w:rPr>
          <w:rFonts w:ascii="Times New Roman" w:hAnsi="Times New Roman"/>
          <w:sz w:val="28"/>
          <w:szCs w:val="28"/>
          <w:lang w:eastAsia="lv-LV"/>
        </w:rPr>
        <w:t xml:space="preserve"> pensijas kapitāls tiek ieskaitīts valsts pensiju speciālajā budžetā un mirušajam apgādniekam bija noteikta invaliditāte uz mūžu un piešķirta invaliditātes pensija, tad saskaņā ar šā panta trešo daļu aprēķinātā iespējamā vecuma pensija nedrīkst būt mazāka par iepriekš saņemto invaliditātes pensiju.”</w:t>
      </w:r>
    </w:p>
    <w:p w:rsidR="000A480D" w:rsidRPr="00344B46" w:rsidRDefault="000A480D" w:rsidP="000A480D">
      <w:pPr>
        <w:pStyle w:val="ListParagraph"/>
        <w:spacing w:before="100" w:beforeAutospacing="1" w:after="100" w:afterAutospacing="1" w:line="293" w:lineRule="atLeast"/>
        <w:ind w:left="0"/>
        <w:jc w:val="both"/>
        <w:rPr>
          <w:rFonts w:ascii="Times New Roman" w:hAnsi="Times New Roman"/>
          <w:sz w:val="28"/>
          <w:szCs w:val="28"/>
          <w:lang w:eastAsia="lv-LV"/>
        </w:rPr>
      </w:pPr>
    </w:p>
    <w:p w:rsidR="005D0D8D" w:rsidRPr="00344B46" w:rsidRDefault="00601A4F" w:rsidP="000A480D">
      <w:pPr>
        <w:pStyle w:val="ListParagraph"/>
        <w:numPr>
          <w:ilvl w:val="0"/>
          <w:numId w:val="1"/>
        </w:numPr>
        <w:spacing w:before="100" w:beforeAutospacing="1" w:after="100" w:afterAutospacing="1" w:line="293" w:lineRule="atLeast"/>
        <w:rPr>
          <w:rFonts w:ascii="Times New Roman" w:hAnsi="Times New Roman"/>
          <w:sz w:val="28"/>
          <w:szCs w:val="28"/>
          <w:lang w:eastAsia="lv-LV"/>
        </w:rPr>
      </w:pPr>
      <w:r w:rsidRPr="00344B46">
        <w:rPr>
          <w:rFonts w:ascii="Times New Roman" w:hAnsi="Times New Roman"/>
          <w:sz w:val="28"/>
          <w:szCs w:val="28"/>
          <w:lang w:eastAsia="lv-LV"/>
        </w:rPr>
        <w:t>Izslēgt 24</w:t>
      </w:r>
      <w:r w:rsidR="002735FA" w:rsidRPr="00344B46">
        <w:rPr>
          <w:rFonts w:ascii="Times New Roman" w:hAnsi="Times New Roman"/>
          <w:sz w:val="28"/>
          <w:szCs w:val="28"/>
          <w:vertAlign w:val="superscript"/>
          <w:lang w:eastAsia="lv-LV"/>
        </w:rPr>
        <w:t>1</w:t>
      </w:r>
      <w:r w:rsidRPr="00344B46">
        <w:rPr>
          <w:rFonts w:ascii="Times New Roman" w:hAnsi="Times New Roman"/>
          <w:sz w:val="28"/>
          <w:szCs w:val="28"/>
          <w:lang w:eastAsia="lv-LV"/>
        </w:rPr>
        <w:t>.pantu.</w:t>
      </w:r>
    </w:p>
    <w:p w:rsidR="00C80104" w:rsidRPr="00344B46" w:rsidRDefault="00C80104" w:rsidP="00C80104">
      <w:pPr>
        <w:pStyle w:val="ListParagraph"/>
        <w:spacing w:before="100" w:beforeAutospacing="1" w:after="100" w:afterAutospacing="1" w:line="293" w:lineRule="atLeast"/>
        <w:rPr>
          <w:rFonts w:ascii="Times New Roman" w:hAnsi="Times New Roman"/>
          <w:sz w:val="28"/>
          <w:szCs w:val="28"/>
          <w:lang w:eastAsia="lv-LV"/>
        </w:rPr>
      </w:pPr>
    </w:p>
    <w:p w:rsidR="00BE16D9" w:rsidRPr="00344B46" w:rsidRDefault="00BE16D9" w:rsidP="000A480D">
      <w:pPr>
        <w:pStyle w:val="ListParagraph"/>
        <w:numPr>
          <w:ilvl w:val="0"/>
          <w:numId w:val="1"/>
        </w:numPr>
        <w:spacing w:before="100" w:beforeAutospacing="1" w:after="100" w:afterAutospacing="1" w:line="293" w:lineRule="atLeast"/>
        <w:rPr>
          <w:rFonts w:ascii="Times New Roman" w:hAnsi="Times New Roman"/>
          <w:sz w:val="28"/>
          <w:szCs w:val="28"/>
          <w:lang w:eastAsia="lv-LV"/>
        </w:rPr>
      </w:pPr>
      <w:r w:rsidRPr="00344B46">
        <w:rPr>
          <w:rFonts w:ascii="Times New Roman" w:hAnsi="Times New Roman"/>
          <w:sz w:val="28"/>
          <w:szCs w:val="28"/>
          <w:lang w:eastAsia="lv-LV"/>
        </w:rPr>
        <w:t>25.pantā:</w:t>
      </w:r>
    </w:p>
    <w:p w:rsidR="00601A4F" w:rsidRPr="00344B46" w:rsidRDefault="00BE16D9" w:rsidP="00BE16D9">
      <w:pPr>
        <w:pStyle w:val="ListParagraph"/>
        <w:spacing w:before="100" w:beforeAutospacing="1" w:after="100" w:afterAutospacing="1" w:line="293" w:lineRule="atLeast"/>
        <w:rPr>
          <w:rFonts w:ascii="Times New Roman" w:hAnsi="Times New Roman"/>
          <w:sz w:val="28"/>
          <w:szCs w:val="28"/>
          <w:lang w:eastAsia="lv-LV"/>
        </w:rPr>
      </w:pPr>
      <w:r w:rsidRPr="00344B46">
        <w:rPr>
          <w:rFonts w:ascii="Times New Roman" w:hAnsi="Times New Roman"/>
          <w:sz w:val="28"/>
          <w:szCs w:val="28"/>
          <w:lang w:eastAsia="lv-LV"/>
        </w:rPr>
        <w:t>i</w:t>
      </w:r>
      <w:r w:rsidR="00601A4F" w:rsidRPr="00344B46">
        <w:rPr>
          <w:rFonts w:ascii="Times New Roman" w:hAnsi="Times New Roman"/>
          <w:sz w:val="28"/>
          <w:szCs w:val="28"/>
          <w:lang w:eastAsia="lv-LV"/>
        </w:rPr>
        <w:t>zslēgt pirmās daļas 3.punktu</w:t>
      </w:r>
      <w:r w:rsidRPr="00344B46">
        <w:rPr>
          <w:rFonts w:ascii="Times New Roman" w:hAnsi="Times New Roman"/>
          <w:sz w:val="28"/>
          <w:szCs w:val="28"/>
          <w:lang w:eastAsia="lv-LV"/>
        </w:rPr>
        <w:t>;</w:t>
      </w:r>
    </w:p>
    <w:p w:rsidR="00BE16D9" w:rsidRPr="00344B46" w:rsidRDefault="00BE16D9" w:rsidP="00BE16D9">
      <w:pPr>
        <w:pStyle w:val="ListParagraph"/>
        <w:spacing w:before="100" w:beforeAutospacing="1" w:after="100" w:afterAutospacing="1" w:line="293" w:lineRule="atLeast"/>
        <w:rPr>
          <w:rFonts w:ascii="Times New Roman" w:hAnsi="Times New Roman"/>
          <w:sz w:val="28"/>
          <w:szCs w:val="28"/>
          <w:lang w:eastAsia="lv-LV"/>
        </w:rPr>
      </w:pPr>
      <w:r w:rsidRPr="00344B46">
        <w:rPr>
          <w:rFonts w:ascii="Times New Roman" w:hAnsi="Times New Roman"/>
          <w:sz w:val="28"/>
          <w:szCs w:val="28"/>
          <w:lang w:eastAsia="lv-LV"/>
        </w:rPr>
        <w:t>izslēgt otrās daļas 3.punktu.</w:t>
      </w:r>
    </w:p>
    <w:p w:rsidR="00BE16D9" w:rsidRPr="00344B46" w:rsidRDefault="00BE16D9" w:rsidP="00BE16D9">
      <w:pPr>
        <w:pStyle w:val="ListParagraph"/>
        <w:spacing w:before="100" w:beforeAutospacing="1" w:after="100" w:afterAutospacing="1" w:line="293" w:lineRule="atLeast"/>
        <w:rPr>
          <w:rFonts w:ascii="Times New Roman" w:hAnsi="Times New Roman"/>
          <w:sz w:val="28"/>
          <w:szCs w:val="28"/>
          <w:lang w:eastAsia="lv-LV"/>
        </w:rPr>
      </w:pPr>
    </w:p>
    <w:p w:rsidR="000A480D" w:rsidRPr="00344B46" w:rsidRDefault="000A480D" w:rsidP="000A480D">
      <w:pPr>
        <w:pStyle w:val="ListParagraph"/>
        <w:numPr>
          <w:ilvl w:val="0"/>
          <w:numId w:val="1"/>
        </w:numPr>
        <w:spacing w:before="100" w:beforeAutospacing="1" w:after="100" w:afterAutospacing="1" w:line="293" w:lineRule="atLeast"/>
        <w:rPr>
          <w:rFonts w:ascii="Times New Roman" w:eastAsia="Times New Roman" w:hAnsi="Times New Roman" w:cs="Times New Roman"/>
          <w:sz w:val="28"/>
          <w:szCs w:val="28"/>
          <w:lang w:eastAsia="lv-LV"/>
        </w:rPr>
      </w:pPr>
      <w:r w:rsidRPr="00344B46">
        <w:rPr>
          <w:rFonts w:ascii="Times New Roman" w:eastAsia="Times New Roman" w:hAnsi="Times New Roman" w:cs="Times New Roman"/>
          <w:sz w:val="28"/>
          <w:szCs w:val="28"/>
          <w:lang w:eastAsia="lv-LV"/>
        </w:rPr>
        <w:t>Pārejas noteikumos:</w:t>
      </w:r>
    </w:p>
    <w:p w:rsidR="000A480D" w:rsidRPr="00344B46" w:rsidRDefault="000A480D" w:rsidP="000A480D">
      <w:pPr>
        <w:pStyle w:val="ListParagraph"/>
        <w:spacing w:before="100" w:beforeAutospacing="1" w:after="100" w:afterAutospacing="1" w:line="293" w:lineRule="atLeast"/>
        <w:rPr>
          <w:rFonts w:ascii="Times New Roman" w:eastAsia="Times New Roman" w:hAnsi="Times New Roman" w:cs="Times New Roman"/>
          <w:sz w:val="28"/>
          <w:szCs w:val="28"/>
          <w:lang w:eastAsia="lv-LV"/>
        </w:rPr>
      </w:pPr>
      <w:r w:rsidRPr="00344B46">
        <w:rPr>
          <w:rFonts w:ascii="Times New Roman" w:eastAsia="Times New Roman" w:hAnsi="Times New Roman" w:cs="Times New Roman"/>
          <w:sz w:val="28"/>
          <w:szCs w:val="28"/>
          <w:lang w:eastAsia="lv-LV"/>
        </w:rPr>
        <w:t>papildināt pārejas noteikumus ar 12.</w:t>
      </w:r>
      <w:r w:rsidRPr="00344B46">
        <w:rPr>
          <w:rFonts w:ascii="Times New Roman" w:eastAsia="Times New Roman" w:hAnsi="Times New Roman" w:cs="Times New Roman"/>
          <w:sz w:val="28"/>
          <w:szCs w:val="28"/>
          <w:vertAlign w:val="superscript"/>
          <w:lang w:eastAsia="lv-LV"/>
        </w:rPr>
        <w:t>2</w:t>
      </w:r>
      <w:r w:rsidRPr="00344B46">
        <w:rPr>
          <w:rFonts w:ascii="Times New Roman" w:eastAsia="Times New Roman" w:hAnsi="Times New Roman" w:cs="Times New Roman"/>
          <w:sz w:val="28"/>
          <w:szCs w:val="28"/>
          <w:lang w:eastAsia="lv-LV"/>
        </w:rPr>
        <w:t xml:space="preserve"> un  12.</w:t>
      </w:r>
      <w:r w:rsidRPr="00344B46">
        <w:rPr>
          <w:rFonts w:ascii="Times New Roman" w:eastAsia="Times New Roman" w:hAnsi="Times New Roman" w:cs="Times New Roman"/>
          <w:sz w:val="28"/>
          <w:szCs w:val="28"/>
          <w:vertAlign w:val="superscript"/>
          <w:lang w:eastAsia="lv-LV"/>
        </w:rPr>
        <w:t>3</w:t>
      </w:r>
      <w:r w:rsidRPr="00344B46">
        <w:rPr>
          <w:rFonts w:ascii="Times New Roman" w:eastAsia="Times New Roman" w:hAnsi="Times New Roman" w:cs="Times New Roman"/>
          <w:sz w:val="28"/>
          <w:szCs w:val="28"/>
          <w:lang w:eastAsia="lv-LV"/>
        </w:rPr>
        <w:t>. punktu šādā redakcijā:</w:t>
      </w:r>
    </w:p>
    <w:p w:rsidR="000A480D" w:rsidRPr="00344B46" w:rsidRDefault="000A480D" w:rsidP="000A480D">
      <w:pPr>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344B46">
        <w:rPr>
          <w:rFonts w:ascii="Times New Roman" w:eastAsia="Times New Roman" w:hAnsi="Times New Roman" w:cs="Times New Roman"/>
          <w:sz w:val="28"/>
          <w:szCs w:val="28"/>
          <w:lang w:eastAsia="lv-LV"/>
        </w:rPr>
        <w:t>"12.</w:t>
      </w:r>
      <w:r w:rsidRPr="00344B46">
        <w:rPr>
          <w:rFonts w:ascii="Times New Roman" w:eastAsia="Times New Roman" w:hAnsi="Times New Roman" w:cs="Times New Roman"/>
          <w:sz w:val="28"/>
          <w:szCs w:val="28"/>
          <w:vertAlign w:val="superscript"/>
          <w:lang w:eastAsia="lv-LV"/>
        </w:rPr>
        <w:t>2</w:t>
      </w:r>
      <w:r w:rsidRPr="00344B46">
        <w:rPr>
          <w:rFonts w:ascii="Times New Roman" w:eastAsia="Times New Roman" w:hAnsi="Times New Roman" w:cs="Times New Roman"/>
          <w:sz w:val="28"/>
          <w:szCs w:val="28"/>
          <w:lang w:eastAsia="lv-LV"/>
        </w:rPr>
        <w:t xml:space="preserve"> Ja personai</w:t>
      </w:r>
      <w:r w:rsidR="00A97AB6" w:rsidRPr="00344B46">
        <w:rPr>
          <w:rFonts w:ascii="Times New Roman" w:eastAsia="Times New Roman" w:hAnsi="Times New Roman" w:cs="Times New Roman"/>
          <w:sz w:val="28"/>
          <w:szCs w:val="28"/>
          <w:lang w:eastAsia="lv-LV"/>
        </w:rPr>
        <w:t xml:space="preserve">, kurai vecuma pensiju piešķir pēc 2023.gada 1.janvāra, </w:t>
      </w:r>
      <w:r w:rsidRPr="00344B46">
        <w:rPr>
          <w:rFonts w:ascii="Times New Roman" w:eastAsia="Times New Roman" w:hAnsi="Times New Roman" w:cs="Times New Roman"/>
          <w:sz w:val="28"/>
          <w:szCs w:val="28"/>
          <w:lang w:eastAsia="lv-LV"/>
        </w:rPr>
        <w:t xml:space="preserve"> saskaņā ar šā likuma 12.pantu aprēķinātais vecuma pensijas apmērs </w:t>
      </w:r>
      <w:r w:rsidR="002B6143" w:rsidRPr="00344B46">
        <w:rPr>
          <w:rFonts w:ascii="Times New Roman" w:eastAsia="Times New Roman" w:hAnsi="Times New Roman" w:cs="Times New Roman"/>
          <w:sz w:val="28"/>
          <w:szCs w:val="28"/>
          <w:lang w:eastAsia="lv-LV"/>
        </w:rPr>
        <w:t xml:space="preserve">kopā ar </w:t>
      </w:r>
      <w:r w:rsidR="002B6143" w:rsidRPr="00344B46">
        <w:rPr>
          <w:rFonts w:ascii="Times New Roman" w:hAnsi="Times New Roman"/>
          <w:sz w:val="28"/>
          <w:szCs w:val="28"/>
          <w:lang w:eastAsia="lv-LV"/>
        </w:rPr>
        <w:t xml:space="preserve">piešķirto mūža pensijas mēneša apmēru, kas noteikts atbilstoši dzīvības apdrošināšanas (mūža pensijas) līgumam   par valsts </w:t>
      </w:r>
      <w:proofErr w:type="spellStart"/>
      <w:r w:rsidR="002B6143" w:rsidRPr="00344B46">
        <w:rPr>
          <w:rFonts w:ascii="Times New Roman" w:hAnsi="Times New Roman"/>
          <w:sz w:val="28"/>
          <w:szCs w:val="28"/>
          <w:lang w:eastAsia="lv-LV"/>
        </w:rPr>
        <w:t>fondēto</w:t>
      </w:r>
      <w:proofErr w:type="spellEnd"/>
      <w:r w:rsidR="002B6143" w:rsidRPr="00344B46">
        <w:rPr>
          <w:rFonts w:ascii="Times New Roman" w:hAnsi="Times New Roman"/>
          <w:sz w:val="28"/>
          <w:szCs w:val="28"/>
          <w:lang w:eastAsia="lv-LV"/>
        </w:rPr>
        <w:t xml:space="preserve"> pensiju shēmā uzkrātā </w:t>
      </w:r>
      <w:proofErr w:type="spellStart"/>
      <w:r w:rsidR="002B6143" w:rsidRPr="00344B46">
        <w:rPr>
          <w:rFonts w:ascii="Times New Roman" w:hAnsi="Times New Roman"/>
          <w:sz w:val="28"/>
          <w:szCs w:val="28"/>
          <w:lang w:eastAsia="lv-LV"/>
        </w:rPr>
        <w:t>fondētās</w:t>
      </w:r>
      <w:proofErr w:type="spellEnd"/>
      <w:r w:rsidR="002B6143" w:rsidRPr="00344B46">
        <w:rPr>
          <w:rFonts w:ascii="Times New Roman" w:hAnsi="Times New Roman"/>
          <w:sz w:val="28"/>
          <w:szCs w:val="28"/>
          <w:lang w:eastAsia="lv-LV"/>
        </w:rPr>
        <w:t xml:space="preserve"> pensijas kapitāla izmantošanu (ja šāds līgums noslēgts), </w:t>
      </w:r>
      <w:r w:rsidRPr="00344B46">
        <w:rPr>
          <w:rFonts w:ascii="Times New Roman" w:hAnsi="Times New Roman"/>
          <w:sz w:val="28"/>
          <w:szCs w:val="28"/>
          <w:lang w:eastAsia="lv-LV"/>
        </w:rPr>
        <w:lastRenderedPageBreak/>
        <w:t xml:space="preserve">nesasniedz  līdz vecuma pensijas piešķiršanas dienai saņemto izdienas pensijas, kas piešķirta saskaņā ar nolikumu “Par izdienas pensijām”, apmēru, to paaugstina līdz šim apmēram atbilstoši šo pārejas noteikumu </w:t>
      </w:r>
      <w:r w:rsidRPr="00344B46">
        <w:rPr>
          <w:rFonts w:ascii="Times New Roman" w:eastAsia="Times New Roman" w:hAnsi="Times New Roman" w:cs="Times New Roman"/>
          <w:sz w:val="28"/>
          <w:szCs w:val="28"/>
          <w:lang w:eastAsia="lv-LV"/>
        </w:rPr>
        <w:t>12</w:t>
      </w:r>
      <w:r w:rsidRPr="00344B46">
        <w:rPr>
          <w:rFonts w:ascii="Times New Roman" w:eastAsia="Times New Roman" w:hAnsi="Times New Roman" w:cs="Times New Roman"/>
          <w:sz w:val="28"/>
          <w:szCs w:val="28"/>
          <w:vertAlign w:val="superscript"/>
          <w:lang w:eastAsia="lv-LV"/>
        </w:rPr>
        <w:t>1</w:t>
      </w:r>
      <w:r w:rsidRPr="00344B46">
        <w:rPr>
          <w:rFonts w:ascii="Times New Roman" w:hAnsi="Times New Roman"/>
          <w:sz w:val="28"/>
          <w:szCs w:val="28"/>
          <w:lang w:eastAsia="lv-LV"/>
        </w:rPr>
        <w:t xml:space="preserve">.punkta 1.pakšpunktam. </w:t>
      </w:r>
      <w:r w:rsidRPr="00344B46">
        <w:rPr>
          <w:rFonts w:ascii="Times New Roman" w:eastAsia="Times New Roman" w:hAnsi="Times New Roman" w:cs="Times New Roman"/>
          <w:sz w:val="28"/>
          <w:szCs w:val="28"/>
          <w:lang w:eastAsia="lv-LV"/>
        </w:rPr>
        <w:t>Šajā gadījumā</w:t>
      </w:r>
      <w:r w:rsidR="00A97AB6" w:rsidRPr="00344B46">
        <w:rPr>
          <w:rFonts w:ascii="Times New Roman" w:eastAsia="Times New Roman" w:hAnsi="Times New Roman" w:cs="Times New Roman"/>
          <w:sz w:val="28"/>
          <w:szCs w:val="28"/>
          <w:lang w:eastAsia="lv-LV"/>
        </w:rPr>
        <w:t xml:space="preserve"> </w:t>
      </w:r>
      <w:r w:rsidRPr="00344B46">
        <w:rPr>
          <w:rFonts w:ascii="Times New Roman" w:eastAsia="Times New Roman" w:hAnsi="Times New Roman" w:cs="Times New Roman"/>
          <w:sz w:val="28"/>
          <w:szCs w:val="28"/>
          <w:lang w:eastAsia="lv-LV"/>
        </w:rPr>
        <w:t xml:space="preserve">piešķirtais vecuma pensijas apmērs ir apmērs, kas veidojas kā starpība starp iepriekš piešķirto izdienas pensijas apmēru un </w:t>
      </w:r>
      <w:r w:rsidRPr="00344B46">
        <w:rPr>
          <w:rFonts w:ascii="Times New Roman" w:hAnsi="Times New Roman"/>
          <w:sz w:val="28"/>
          <w:szCs w:val="28"/>
          <w:lang w:eastAsia="lv-LV"/>
        </w:rPr>
        <w:t>mūža pensijas mēneša apmēru.</w:t>
      </w:r>
    </w:p>
    <w:p w:rsidR="000A480D" w:rsidRPr="00344B46" w:rsidRDefault="000A480D" w:rsidP="000A480D">
      <w:pPr>
        <w:spacing w:before="100" w:beforeAutospacing="1" w:after="100" w:afterAutospacing="1" w:line="293" w:lineRule="atLeast"/>
        <w:jc w:val="both"/>
        <w:rPr>
          <w:rFonts w:ascii="Times New Roman" w:eastAsia="Times New Roman" w:hAnsi="Times New Roman" w:cs="Times New Roman"/>
          <w:sz w:val="28"/>
          <w:szCs w:val="28"/>
          <w:lang w:eastAsia="lv-LV"/>
        </w:rPr>
      </w:pPr>
      <w:r w:rsidRPr="00344B46">
        <w:rPr>
          <w:rFonts w:ascii="Times New Roman" w:eastAsia="Times New Roman" w:hAnsi="Times New Roman" w:cs="Times New Roman"/>
          <w:sz w:val="28"/>
          <w:szCs w:val="28"/>
          <w:lang w:eastAsia="lv-LV"/>
        </w:rPr>
        <w:t>12.</w:t>
      </w:r>
      <w:r w:rsidRPr="00344B46">
        <w:rPr>
          <w:rFonts w:ascii="Times New Roman" w:eastAsia="Times New Roman" w:hAnsi="Times New Roman" w:cs="Times New Roman"/>
          <w:sz w:val="28"/>
          <w:szCs w:val="28"/>
          <w:vertAlign w:val="superscript"/>
          <w:lang w:eastAsia="lv-LV"/>
        </w:rPr>
        <w:t>3</w:t>
      </w:r>
      <w:r w:rsidRPr="00344B46">
        <w:rPr>
          <w:rFonts w:ascii="Times New Roman" w:eastAsia="Times New Roman" w:hAnsi="Times New Roman" w:cs="Times New Roman"/>
          <w:sz w:val="28"/>
          <w:szCs w:val="28"/>
          <w:lang w:eastAsia="lv-LV"/>
        </w:rPr>
        <w:t xml:space="preserve"> </w:t>
      </w:r>
      <w:r w:rsidR="00E4730D" w:rsidRPr="00344B46">
        <w:rPr>
          <w:rFonts w:ascii="Times New Roman" w:eastAsia="Times New Roman" w:hAnsi="Times New Roman" w:cs="Times New Roman"/>
          <w:sz w:val="28"/>
          <w:szCs w:val="28"/>
          <w:lang w:eastAsia="lv-LV"/>
        </w:rPr>
        <w:t>Piešķirot vecuma pensiju pēc 2023.gada 1.janvāta un n</w:t>
      </w:r>
      <w:r w:rsidRPr="00344B46">
        <w:rPr>
          <w:rFonts w:ascii="Times New Roman" w:hAnsi="Times New Roman"/>
          <w:sz w:val="28"/>
          <w:szCs w:val="28"/>
          <w:lang w:eastAsia="lv-LV"/>
        </w:rPr>
        <w:t xml:space="preserve">osakot piemaksu kā starpību starp izdienas pensijas un vecuma pensijas apmēru atbilstoši šo pārejas noteikumu </w:t>
      </w:r>
      <w:r w:rsidRPr="00344B46">
        <w:rPr>
          <w:rFonts w:ascii="Times New Roman" w:eastAsia="Times New Roman" w:hAnsi="Times New Roman" w:cs="Times New Roman"/>
          <w:sz w:val="28"/>
          <w:szCs w:val="28"/>
          <w:lang w:eastAsia="lv-LV"/>
        </w:rPr>
        <w:t>12</w:t>
      </w:r>
      <w:r w:rsidRPr="00344B46">
        <w:rPr>
          <w:rFonts w:ascii="Times New Roman" w:eastAsia="Times New Roman" w:hAnsi="Times New Roman" w:cs="Times New Roman"/>
          <w:sz w:val="28"/>
          <w:szCs w:val="28"/>
          <w:vertAlign w:val="superscript"/>
          <w:lang w:eastAsia="lv-LV"/>
        </w:rPr>
        <w:t>1</w:t>
      </w:r>
      <w:r w:rsidRPr="00344B46">
        <w:rPr>
          <w:rFonts w:ascii="Times New Roman" w:hAnsi="Times New Roman"/>
          <w:sz w:val="28"/>
          <w:szCs w:val="28"/>
          <w:lang w:eastAsia="lv-LV"/>
        </w:rPr>
        <w:t>.punkta 2.pakšpunktam, vecuma pensijas apmēru nosaka, piešķirtajam vecuma pensijas mēneša apmēram pieskaitot piešķirto mūža pensijas mēneša apmēru, kas noteikts atbilstoši dzīvības apdrošināšanas (mūža pensijas) līgumam</w:t>
      </w:r>
      <w:r w:rsidR="00AC2393" w:rsidRPr="00344B46">
        <w:rPr>
          <w:rFonts w:ascii="Times New Roman" w:hAnsi="Times New Roman"/>
          <w:sz w:val="28"/>
          <w:szCs w:val="28"/>
          <w:lang w:eastAsia="lv-LV"/>
        </w:rPr>
        <w:t xml:space="preserve"> </w:t>
      </w:r>
      <w:r w:rsidRPr="00344B46">
        <w:rPr>
          <w:rFonts w:ascii="Times New Roman" w:hAnsi="Times New Roman"/>
          <w:sz w:val="28"/>
          <w:szCs w:val="28"/>
          <w:lang w:eastAsia="lv-LV"/>
        </w:rPr>
        <w:t xml:space="preserve">par valsts </w:t>
      </w:r>
      <w:proofErr w:type="spellStart"/>
      <w:r w:rsidRPr="00344B46">
        <w:rPr>
          <w:rFonts w:ascii="Times New Roman" w:hAnsi="Times New Roman"/>
          <w:sz w:val="28"/>
          <w:szCs w:val="28"/>
          <w:lang w:eastAsia="lv-LV"/>
        </w:rPr>
        <w:t>fondēto</w:t>
      </w:r>
      <w:proofErr w:type="spellEnd"/>
      <w:r w:rsidRPr="00344B46">
        <w:rPr>
          <w:rFonts w:ascii="Times New Roman" w:hAnsi="Times New Roman"/>
          <w:sz w:val="28"/>
          <w:szCs w:val="28"/>
          <w:lang w:eastAsia="lv-LV"/>
        </w:rPr>
        <w:t xml:space="preserve"> pensiju shēmā uzkrātā </w:t>
      </w:r>
      <w:proofErr w:type="spellStart"/>
      <w:r w:rsidRPr="00344B46">
        <w:rPr>
          <w:rFonts w:ascii="Times New Roman" w:hAnsi="Times New Roman"/>
          <w:sz w:val="28"/>
          <w:szCs w:val="28"/>
          <w:lang w:eastAsia="lv-LV"/>
        </w:rPr>
        <w:t>fondētās</w:t>
      </w:r>
      <w:proofErr w:type="spellEnd"/>
      <w:r w:rsidRPr="00344B46">
        <w:rPr>
          <w:rFonts w:ascii="Times New Roman" w:hAnsi="Times New Roman"/>
          <w:sz w:val="28"/>
          <w:szCs w:val="28"/>
          <w:lang w:eastAsia="lv-LV"/>
        </w:rPr>
        <w:t xml:space="preserve"> pensijas kapitāla izmantošanu</w:t>
      </w:r>
      <w:r w:rsidR="00AC2393" w:rsidRPr="00344B46">
        <w:rPr>
          <w:rFonts w:ascii="Times New Roman" w:hAnsi="Times New Roman"/>
          <w:sz w:val="28"/>
          <w:szCs w:val="28"/>
          <w:lang w:eastAsia="lv-LV"/>
        </w:rPr>
        <w:t xml:space="preserve"> (ja šāds līgums noslēgts)</w:t>
      </w:r>
      <w:r w:rsidRPr="00344B46">
        <w:rPr>
          <w:rFonts w:ascii="Times New Roman" w:hAnsi="Times New Roman"/>
          <w:sz w:val="28"/>
          <w:szCs w:val="28"/>
          <w:lang w:eastAsia="lv-LV"/>
        </w:rPr>
        <w:t>, un ja piešķirtais mūža pensijas mēneša apmērs jau nav ņemts vērā nosakot vecuma pensiju minimālajā apmērā.</w:t>
      </w:r>
    </w:p>
    <w:p w:rsidR="000A480D" w:rsidRPr="00344B46" w:rsidRDefault="000A480D" w:rsidP="000A480D">
      <w:pPr>
        <w:spacing w:before="100" w:beforeAutospacing="1" w:after="100" w:afterAutospacing="1" w:line="293" w:lineRule="atLeast"/>
        <w:jc w:val="both"/>
        <w:rPr>
          <w:rFonts w:ascii="Times New Roman" w:hAnsi="Times New Roman"/>
          <w:sz w:val="28"/>
          <w:szCs w:val="28"/>
          <w:lang w:eastAsia="lv-LV"/>
        </w:rPr>
      </w:pPr>
      <w:r w:rsidRPr="00344B46">
        <w:rPr>
          <w:rFonts w:ascii="Times New Roman" w:eastAsia="Times New Roman" w:hAnsi="Times New Roman" w:cs="Times New Roman"/>
          <w:sz w:val="28"/>
          <w:szCs w:val="28"/>
          <w:lang w:eastAsia="lv-LV"/>
        </w:rPr>
        <w:t>papildināt pārejas noteikumus ar  19.</w:t>
      </w:r>
      <w:r w:rsidRPr="00344B46">
        <w:rPr>
          <w:rFonts w:ascii="Times New Roman" w:eastAsia="Times New Roman" w:hAnsi="Times New Roman" w:cs="Times New Roman"/>
          <w:sz w:val="28"/>
          <w:szCs w:val="28"/>
          <w:vertAlign w:val="superscript"/>
          <w:lang w:eastAsia="lv-LV"/>
        </w:rPr>
        <w:t>2</w:t>
      </w:r>
      <w:r w:rsidRPr="00344B46">
        <w:rPr>
          <w:rFonts w:ascii="Times New Roman" w:hAnsi="Times New Roman"/>
          <w:sz w:val="28"/>
          <w:szCs w:val="28"/>
          <w:lang w:eastAsia="lv-LV"/>
        </w:rPr>
        <w:t xml:space="preserve"> punktu šādā redakcijā:</w:t>
      </w:r>
    </w:p>
    <w:p w:rsidR="000A480D" w:rsidRPr="00344B46" w:rsidRDefault="000A480D" w:rsidP="000A480D">
      <w:pPr>
        <w:spacing w:before="100" w:beforeAutospacing="1" w:after="100" w:afterAutospacing="1" w:line="293" w:lineRule="atLeast"/>
        <w:jc w:val="both"/>
        <w:rPr>
          <w:rFonts w:ascii="Times New Roman" w:eastAsia="Times New Roman" w:hAnsi="Times New Roman" w:cs="Times New Roman"/>
          <w:sz w:val="28"/>
          <w:szCs w:val="28"/>
          <w:lang w:eastAsia="lv-LV"/>
        </w:rPr>
      </w:pPr>
      <w:r w:rsidRPr="00344B46">
        <w:rPr>
          <w:rFonts w:ascii="Times New Roman" w:hAnsi="Times New Roman"/>
          <w:sz w:val="28"/>
          <w:szCs w:val="28"/>
          <w:lang w:eastAsia="lv-LV"/>
        </w:rPr>
        <w:t>“</w:t>
      </w:r>
      <w:r w:rsidRPr="00344B46">
        <w:rPr>
          <w:rFonts w:ascii="Times New Roman" w:eastAsia="Times New Roman" w:hAnsi="Times New Roman" w:cs="Times New Roman"/>
          <w:sz w:val="28"/>
          <w:szCs w:val="28"/>
          <w:lang w:eastAsia="lv-LV"/>
        </w:rPr>
        <w:t>19.</w:t>
      </w:r>
      <w:r w:rsidRPr="00344B46">
        <w:rPr>
          <w:rFonts w:ascii="Times New Roman" w:eastAsia="Times New Roman" w:hAnsi="Times New Roman" w:cs="Times New Roman"/>
          <w:sz w:val="28"/>
          <w:szCs w:val="28"/>
          <w:vertAlign w:val="superscript"/>
          <w:lang w:eastAsia="lv-LV"/>
        </w:rPr>
        <w:t>2</w:t>
      </w:r>
      <w:r w:rsidRPr="00344B46">
        <w:rPr>
          <w:rFonts w:ascii="Times New Roman" w:hAnsi="Times New Roman"/>
          <w:sz w:val="28"/>
          <w:szCs w:val="28"/>
          <w:lang w:eastAsia="lv-LV"/>
        </w:rPr>
        <w:t xml:space="preserve"> </w:t>
      </w:r>
      <w:r w:rsidRPr="00344B46">
        <w:rPr>
          <w:rFonts w:ascii="Times New Roman" w:eastAsia="Times New Roman" w:hAnsi="Times New Roman" w:cs="Times New Roman"/>
          <w:sz w:val="28"/>
          <w:szCs w:val="28"/>
          <w:lang w:eastAsia="lv-LV"/>
        </w:rPr>
        <w:t>Ja personai</w:t>
      </w:r>
      <w:r w:rsidR="00E4730D" w:rsidRPr="00344B46">
        <w:rPr>
          <w:rFonts w:ascii="Times New Roman" w:eastAsia="Times New Roman" w:hAnsi="Times New Roman" w:cs="Times New Roman"/>
          <w:sz w:val="28"/>
          <w:szCs w:val="28"/>
          <w:lang w:eastAsia="lv-LV"/>
        </w:rPr>
        <w:t xml:space="preserve">, kurai vecuma pensiju piešķir pēc 2023.gada 1.janvāra,  </w:t>
      </w:r>
      <w:r w:rsidRPr="00344B46">
        <w:rPr>
          <w:rFonts w:ascii="Times New Roman" w:eastAsia="Times New Roman" w:hAnsi="Times New Roman" w:cs="Times New Roman"/>
          <w:sz w:val="28"/>
          <w:szCs w:val="28"/>
          <w:lang w:eastAsia="lv-LV"/>
        </w:rPr>
        <w:t xml:space="preserve"> saskaņā ar šā likuma 12.pantu aprēķinātais vecuma pensijas apmērs</w:t>
      </w:r>
      <w:r w:rsidR="00AC2393" w:rsidRPr="00344B46">
        <w:rPr>
          <w:rFonts w:ascii="Times New Roman" w:eastAsia="Times New Roman" w:hAnsi="Times New Roman" w:cs="Times New Roman"/>
          <w:sz w:val="28"/>
          <w:szCs w:val="28"/>
          <w:lang w:eastAsia="lv-LV"/>
        </w:rPr>
        <w:t xml:space="preserve"> kopā ar </w:t>
      </w:r>
      <w:r w:rsidR="00AC2393" w:rsidRPr="00344B46">
        <w:rPr>
          <w:rFonts w:ascii="Times New Roman" w:hAnsi="Times New Roman"/>
          <w:sz w:val="28"/>
          <w:szCs w:val="28"/>
          <w:lang w:eastAsia="lv-LV"/>
        </w:rPr>
        <w:t xml:space="preserve">piešķirto mūža pensijas mēneša apmēru, kas noteikts atbilstoši dzīvības apdrošināšanas (mūža pensijas) līgumam   par valsts </w:t>
      </w:r>
      <w:proofErr w:type="spellStart"/>
      <w:r w:rsidR="00AC2393" w:rsidRPr="00344B46">
        <w:rPr>
          <w:rFonts w:ascii="Times New Roman" w:hAnsi="Times New Roman"/>
          <w:sz w:val="28"/>
          <w:szCs w:val="28"/>
          <w:lang w:eastAsia="lv-LV"/>
        </w:rPr>
        <w:t>fondēto</w:t>
      </w:r>
      <w:proofErr w:type="spellEnd"/>
      <w:r w:rsidR="00AC2393" w:rsidRPr="00344B46">
        <w:rPr>
          <w:rFonts w:ascii="Times New Roman" w:hAnsi="Times New Roman"/>
          <w:sz w:val="28"/>
          <w:szCs w:val="28"/>
          <w:lang w:eastAsia="lv-LV"/>
        </w:rPr>
        <w:t xml:space="preserve"> pensiju shēmā uzkrātā </w:t>
      </w:r>
      <w:proofErr w:type="spellStart"/>
      <w:r w:rsidR="00AC2393" w:rsidRPr="00344B46">
        <w:rPr>
          <w:rFonts w:ascii="Times New Roman" w:hAnsi="Times New Roman"/>
          <w:sz w:val="28"/>
          <w:szCs w:val="28"/>
          <w:lang w:eastAsia="lv-LV"/>
        </w:rPr>
        <w:t>fondētās</w:t>
      </w:r>
      <w:proofErr w:type="spellEnd"/>
      <w:r w:rsidR="00AC2393" w:rsidRPr="00344B46">
        <w:rPr>
          <w:rFonts w:ascii="Times New Roman" w:hAnsi="Times New Roman"/>
          <w:sz w:val="28"/>
          <w:szCs w:val="28"/>
          <w:lang w:eastAsia="lv-LV"/>
        </w:rPr>
        <w:t xml:space="preserve"> pensijas kapitāla izmantošanu (ja šāds līgums noslēgts)</w:t>
      </w:r>
      <w:r w:rsidRPr="00344B46">
        <w:rPr>
          <w:rFonts w:ascii="Times New Roman" w:hAnsi="Times New Roman"/>
          <w:sz w:val="28"/>
          <w:szCs w:val="28"/>
          <w:lang w:eastAsia="lv-LV"/>
        </w:rPr>
        <w:t xml:space="preserve">, nesasniedz  līdz vecuma pensijas piešķiršanas dienai saņemto invaliditātes pensijas vai valsts sociālā nodrošinājuma pabalsta apmēru, to paaugstina līdz šim apmēram atbilstoši šo pārejas noteikumu </w:t>
      </w:r>
      <w:r w:rsidRPr="00344B46">
        <w:rPr>
          <w:rFonts w:ascii="Times New Roman" w:eastAsia="Times New Roman" w:hAnsi="Times New Roman" w:cs="Times New Roman"/>
          <w:sz w:val="28"/>
          <w:szCs w:val="28"/>
          <w:lang w:eastAsia="lv-LV"/>
        </w:rPr>
        <w:t>19</w:t>
      </w:r>
      <w:r w:rsidRPr="00344B46">
        <w:rPr>
          <w:rFonts w:ascii="Times New Roman" w:hAnsi="Times New Roman"/>
          <w:sz w:val="28"/>
          <w:szCs w:val="28"/>
          <w:lang w:eastAsia="lv-LV"/>
        </w:rPr>
        <w:t xml:space="preserve">.punktam. </w:t>
      </w:r>
      <w:r w:rsidRPr="00344B46">
        <w:rPr>
          <w:rFonts w:ascii="Times New Roman" w:eastAsia="Times New Roman" w:hAnsi="Times New Roman" w:cs="Times New Roman"/>
          <w:sz w:val="28"/>
          <w:szCs w:val="28"/>
          <w:lang w:eastAsia="lv-LV"/>
        </w:rPr>
        <w:t xml:space="preserve">Šajā gadījumā piešķirtais vecuma pensijas apmērs ir apmērs, kas veidojas kā starpība starp iepriekš piešķirto invaliditātes pensijas vai </w:t>
      </w:r>
      <w:r w:rsidRPr="00344B46">
        <w:rPr>
          <w:rFonts w:ascii="Times New Roman" w:hAnsi="Times New Roman"/>
          <w:sz w:val="28"/>
          <w:szCs w:val="28"/>
          <w:lang w:eastAsia="lv-LV"/>
        </w:rPr>
        <w:t xml:space="preserve">valsts sociālā nodrošinājuma pabalsta </w:t>
      </w:r>
      <w:r w:rsidRPr="00344B46">
        <w:rPr>
          <w:rFonts w:ascii="Times New Roman" w:eastAsia="Times New Roman" w:hAnsi="Times New Roman" w:cs="Times New Roman"/>
          <w:sz w:val="28"/>
          <w:szCs w:val="28"/>
          <w:lang w:eastAsia="lv-LV"/>
        </w:rPr>
        <w:t xml:space="preserve">apmēru un </w:t>
      </w:r>
      <w:r w:rsidRPr="00344B46">
        <w:rPr>
          <w:rFonts w:ascii="Times New Roman" w:hAnsi="Times New Roman"/>
          <w:sz w:val="28"/>
          <w:szCs w:val="28"/>
          <w:lang w:eastAsia="lv-LV"/>
        </w:rPr>
        <w:t>mūža pensijas mēneša apmēru.”</w:t>
      </w:r>
    </w:p>
    <w:p w:rsidR="00025531" w:rsidRPr="00344B46" w:rsidRDefault="00025531" w:rsidP="00025531">
      <w:pPr>
        <w:spacing w:before="100" w:beforeAutospacing="1" w:after="100" w:afterAutospacing="1" w:line="293" w:lineRule="atLeast"/>
        <w:jc w:val="both"/>
        <w:rPr>
          <w:rFonts w:ascii="Times New Roman" w:hAnsi="Times New Roman"/>
          <w:sz w:val="28"/>
          <w:szCs w:val="28"/>
          <w:lang w:eastAsia="lv-LV"/>
        </w:rPr>
      </w:pPr>
      <w:r w:rsidRPr="00344B46">
        <w:rPr>
          <w:rFonts w:ascii="Times New Roman" w:eastAsia="Times New Roman" w:hAnsi="Times New Roman" w:cs="Times New Roman"/>
          <w:sz w:val="28"/>
          <w:szCs w:val="28"/>
          <w:lang w:eastAsia="lv-LV"/>
        </w:rPr>
        <w:t xml:space="preserve">papildināt pārejas noteikumus ar  </w:t>
      </w:r>
      <w:r w:rsidR="00B2725C" w:rsidRPr="00344B46">
        <w:rPr>
          <w:rFonts w:ascii="Times New Roman" w:eastAsia="Times New Roman" w:hAnsi="Times New Roman" w:cs="Times New Roman"/>
          <w:sz w:val="28"/>
          <w:szCs w:val="28"/>
          <w:lang w:eastAsia="lv-LV"/>
        </w:rPr>
        <w:t>74</w:t>
      </w:r>
      <w:r w:rsidRPr="00344B46">
        <w:rPr>
          <w:rFonts w:ascii="Times New Roman" w:eastAsia="Times New Roman" w:hAnsi="Times New Roman" w:cs="Times New Roman"/>
          <w:sz w:val="28"/>
          <w:szCs w:val="28"/>
          <w:lang w:eastAsia="lv-LV"/>
        </w:rPr>
        <w:t>.</w:t>
      </w:r>
      <w:r w:rsidRPr="00344B46">
        <w:rPr>
          <w:rFonts w:ascii="Times New Roman" w:hAnsi="Times New Roman"/>
          <w:sz w:val="28"/>
          <w:szCs w:val="28"/>
          <w:lang w:eastAsia="lv-LV"/>
        </w:rPr>
        <w:t xml:space="preserve"> </w:t>
      </w:r>
      <w:r w:rsidR="00DE3C1C" w:rsidRPr="00344B46">
        <w:rPr>
          <w:rFonts w:ascii="Times New Roman" w:hAnsi="Times New Roman"/>
          <w:sz w:val="28"/>
          <w:szCs w:val="28"/>
          <w:lang w:eastAsia="lv-LV"/>
        </w:rPr>
        <w:t>un 75.</w:t>
      </w:r>
      <w:r w:rsidRPr="00344B46">
        <w:rPr>
          <w:rFonts w:ascii="Times New Roman" w:hAnsi="Times New Roman"/>
          <w:sz w:val="28"/>
          <w:szCs w:val="28"/>
          <w:lang w:eastAsia="lv-LV"/>
        </w:rPr>
        <w:t>punktu šādā redakcijā:</w:t>
      </w:r>
    </w:p>
    <w:p w:rsidR="00B8613D" w:rsidRPr="00344B46" w:rsidRDefault="00025531" w:rsidP="00B8613D">
      <w:pPr>
        <w:jc w:val="both"/>
        <w:rPr>
          <w:rFonts w:ascii="Times New Roman" w:hAnsi="Times New Roman" w:cs="Times New Roman"/>
          <w:sz w:val="28"/>
          <w:szCs w:val="28"/>
        </w:rPr>
      </w:pPr>
      <w:r w:rsidRPr="00344B46">
        <w:rPr>
          <w:rFonts w:ascii="Times New Roman" w:hAnsi="Times New Roman"/>
          <w:sz w:val="28"/>
          <w:szCs w:val="28"/>
          <w:lang w:eastAsia="lv-LV"/>
        </w:rPr>
        <w:t>“</w:t>
      </w:r>
      <w:r w:rsidR="00DE3C1C" w:rsidRPr="00344B46">
        <w:rPr>
          <w:rFonts w:ascii="Times New Roman" w:hAnsi="Times New Roman"/>
          <w:sz w:val="28"/>
          <w:szCs w:val="28"/>
          <w:lang w:eastAsia="lv-LV"/>
        </w:rPr>
        <w:t xml:space="preserve">74. </w:t>
      </w:r>
      <w:r w:rsidR="00B8613D" w:rsidRPr="00344B46">
        <w:rPr>
          <w:rFonts w:ascii="Times New Roman" w:hAnsi="Times New Roman" w:cs="Times New Roman"/>
          <w:sz w:val="28"/>
          <w:szCs w:val="28"/>
        </w:rPr>
        <w:t xml:space="preserve">Šā likuma </w:t>
      </w:r>
      <w:r w:rsidR="00B8613D" w:rsidRPr="00344B46">
        <w:rPr>
          <w:rFonts w:ascii="Times New Roman" w:eastAsia="Times New Roman" w:hAnsi="Times New Roman" w:cs="Times New Roman"/>
          <w:sz w:val="28"/>
          <w:szCs w:val="28"/>
          <w:lang w:eastAsia="lv-LV"/>
        </w:rPr>
        <w:t>12. panta 2</w:t>
      </w:r>
      <w:r w:rsidR="00B8613D" w:rsidRPr="00344B46">
        <w:rPr>
          <w:rFonts w:ascii="Times New Roman" w:eastAsia="Times New Roman" w:hAnsi="Times New Roman" w:cs="Times New Roman"/>
          <w:sz w:val="28"/>
          <w:szCs w:val="28"/>
          <w:vertAlign w:val="superscript"/>
          <w:lang w:eastAsia="lv-LV"/>
        </w:rPr>
        <w:t>1</w:t>
      </w:r>
      <w:r w:rsidR="00B8613D" w:rsidRPr="00344B46">
        <w:rPr>
          <w:rFonts w:ascii="Times New Roman" w:eastAsia="Times New Roman" w:hAnsi="Times New Roman" w:cs="Times New Roman"/>
          <w:sz w:val="28"/>
          <w:szCs w:val="28"/>
          <w:lang w:eastAsia="lv-LV"/>
        </w:rPr>
        <w:t xml:space="preserve">. daļa </w:t>
      </w:r>
      <w:r w:rsidR="00B8613D" w:rsidRPr="00344B46">
        <w:rPr>
          <w:rFonts w:ascii="Times New Roman" w:hAnsi="Times New Roman" w:cs="Times New Roman"/>
          <w:sz w:val="28"/>
          <w:szCs w:val="28"/>
        </w:rPr>
        <w:t xml:space="preserve">par piešķirtās vecuma pensijas apmēra noteikšanu, kas </w:t>
      </w:r>
      <w:r w:rsidR="00B8613D" w:rsidRPr="00344B46">
        <w:rPr>
          <w:rFonts w:ascii="Times New Roman" w:eastAsia="Times New Roman" w:hAnsi="Times New Roman" w:cs="Times New Roman"/>
          <w:sz w:val="28"/>
          <w:szCs w:val="28"/>
          <w:lang w:eastAsia="lv-LV"/>
        </w:rPr>
        <w:t xml:space="preserve">veidojas kā starpība starp minimālo vecuma pensijas apmēru un </w:t>
      </w:r>
      <w:r w:rsidR="00B8613D" w:rsidRPr="00344B46">
        <w:rPr>
          <w:rFonts w:ascii="Times New Roman" w:hAnsi="Times New Roman"/>
          <w:sz w:val="28"/>
          <w:szCs w:val="28"/>
          <w:lang w:eastAsia="lv-LV"/>
        </w:rPr>
        <w:t>mūža pensijas mēneša apmēru</w:t>
      </w:r>
      <w:r w:rsidR="00B8613D" w:rsidRPr="00344B46">
        <w:rPr>
          <w:rFonts w:ascii="Times New Roman" w:hAnsi="Times New Roman" w:cs="Times New Roman"/>
          <w:sz w:val="28"/>
          <w:szCs w:val="28"/>
        </w:rPr>
        <w:t xml:space="preserve">, kas noteikts atbilstoši dzīvības apdrošināšanas (mūža pensijas) līgumam par valsts </w:t>
      </w:r>
      <w:proofErr w:type="spellStart"/>
      <w:r w:rsidR="00B8613D" w:rsidRPr="00344B46">
        <w:rPr>
          <w:rFonts w:ascii="Times New Roman" w:hAnsi="Times New Roman" w:cs="Times New Roman"/>
          <w:sz w:val="28"/>
          <w:szCs w:val="28"/>
        </w:rPr>
        <w:t>fondēto</w:t>
      </w:r>
      <w:proofErr w:type="spellEnd"/>
      <w:r w:rsidR="00B8613D" w:rsidRPr="00344B46">
        <w:rPr>
          <w:rFonts w:ascii="Times New Roman" w:hAnsi="Times New Roman" w:cs="Times New Roman"/>
          <w:sz w:val="28"/>
          <w:szCs w:val="28"/>
        </w:rPr>
        <w:t xml:space="preserve"> pensiju shēmā uzkrātā </w:t>
      </w:r>
      <w:proofErr w:type="spellStart"/>
      <w:r w:rsidR="00B8613D" w:rsidRPr="00344B46">
        <w:rPr>
          <w:rFonts w:ascii="Times New Roman" w:hAnsi="Times New Roman" w:cs="Times New Roman"/>
          <w:sz w:val="28"/>
          <w:szCs w:val="28"/>
        </w:rPr>
        <w:t>fondētās</w:t>
      </w:r>
      <w:proofErr w:type="spellEnd"/>
      <w:r w:rsidR="00B8613D" w:rsidRPr="00344B46">
        <w:rPr>
          <w:rFonts w:ascii="Times New Roman" w:hAnsi="Times New Roman" w:cs="Times New Roman"/>
          <w:sz w:val="28"/>
          <w:szCs w:val="28"/>
        </w:rPr>
        <w:t xml:space="preserve"> pensijas kapitāla izmantošanu (ja šāds līgums noslēgts), neattiecas uz gadījumu, ja vecuma pensija saskaņā ar likumu “Par valsts pensijām” piešķirta līdz 2022.gada 31.decembrim.</w:t>
      </w:r>
    </w:p>
    <w:p w:rsidR="00025531" w:rsidRPr="00344B46" w:rsidRDefault="0020552F" w:rsidP="00025531">
      <w:pPr>
        <w:spacing w:before="100" w:beforeAutospacing="1" w:after="100" w:afterAutospacing="1" w:line="293" w:lineRule="atLeast"/>
        <w:jc w:val="both"/>
        <w:rPr>
          <w:rFonts w:ascii="Times New Roman" w:hAnsi="Times New Roman"/>
          <w:sz w:val="28"/>
          <w:szCs w:val="28"/>
          <w:lang w:eastAsia="lv-LV"/>
        </w:rPr>
      </w:pPr>
      <w:r w:rsidRPr="00344B46">
        <w:rPr>
          <w:rFonts w:ascii="Times New Roman" w:hAnsi="Times New Roman"/>
          <w:sz w:val="28"/>
          <w:szCs w:val="28"/>
          <w:lang w:eastAsia="lv-LV"/>
        </w:rPr>
        <w:t>7</w:t>
      </w:r>
      <w:r w:rsidR="00DE3C1C" w:rsidRPr="00344B46">
        <w:rPr>
          <w:rFonts w:ascii="Times New Roman" w:hAnsi="Times New Roman"/>
          <w:sz w:val="28"/>
          <w:szCs w:val="28"/>
          <w:lang w:eastAsia="lv-LV"/>
        </w:rPr>
        <w:t>5</w:t>
      </w:r>
      <w:r w:rsidR="00025531" w:rsidRPr="00344B46">
        <w:rPr>
          <w:rFonts w:ascii="Times New Roman" w:hAnsi="Times New Roman"/>
          <w:sz w:val="28"/>
          <w:szCs w:val="28"/>
          <w:lang w:eastAsia="lv-LV"/>
        </w:rPr>
        <w:t xml:space="preserve">. </w:t>
      </w:r>
      <w:r w:rsidR="00AD1B9B" w:rsidRPr="00344B46">
        <w:rPr>
          <w:rFonts w:ascii="Times New Roman" w:hAnsi="Times New Roman"/>
          <w:sz w:val="28"/>
          <w:szCs w:val="28"/>
          <w:lang w:eastAsia="lv-LV"/>
        </w:rPr>
        <w:t xml:space="preserve">Šā likuma </w:t>
      </w:r>
      <w:r w:rsidR="00AD1B9B" w:rsidRPr="00344B46">
        <w:rPr>
          <w:rFonts w:ascii="Times New Roman" w:eastAsia="Times New Roman" w:hAnsi="Times New Roman" w:cs="Times New Roman"/>
          <w:sz w:val="28"/>
          <w:szCs w:val="28"/>
          <w:lang w:eastAsia="lv-LV"/>
        </w:rPr>
        <w:t>12. panta 2</w:t>
      </w:r>
      <w:r w:rsidR="00AD1B9B" w:rsidRPr="00344B46">
        <w:rPr>
          <w:rFonts w:ascii="Times New Roman" w:eastAsia="Times New Roman" w:hAnsi="Times New Roman" w:cs="Times New Roman"/>
          <w:sz w:val="28"/>
          <w:szCs w:val="28"/>
          <w:vertAlign w:val="superscript"/>
          <w:lang w:eastAsia="lv-LV"/>
        </w:rPr>
        <w:t>1</w:t>
      </w:r>
      <w:r w:rsidR="00AD1B9B" w:rsidRPr="00344B46">
        <w:rPr>
          <w:rFonts w:ascii="Times New Roman" w:eastAsia="Times New Roman" w:hAnsi="Times New Roman" w:cs="Times New Roman"/>
          <w:sz w:val="28"/>
          <w:szCs w:val="28"/>
          <w:lang w:eastAsia="lv-LV"/>
        </w:rPr>
        <w:t xml:space="preserve">. daļa, </w:t>
      </w:r>
      <w:r w:rsidR="00B2725C" w:rsidRPr="00344B46">
        <w:rPr>
          <w:rFonts w:ascii="Times New Roman" w:eastAsia="Times New Roman" w:hAnsi="Times New Roman" w:cs="Times New Roman"/>
          <w:sz w:val="28"/>
          <w:szCs w:val="28"/>
          <w:lang w:eastAsia="lv-LV"/>
        </w:rPr>
        <w:t xml:space="preserve">grozījumi </w:t>
      </w:r>
      <w:r w:rsidR="00B2725C" w:rsidRPr="00344B46">
        <w:rPr>
          <w:rFonts w:ascii="Times New Roman" w:hAnsi="Times New Roman"/>
          <w:sz w:val="28"/>
          <w:szCs w:val="28"/>
          <w:lang w:eastAsia="lv-LV"/>
        </w:rPr>
        <w:t>24</w:t>
      </w:r>
      <w:r w:rsidR="00B2725C" w:rsidRPr="00344B46">
        <w:rPr>
          <w:rFonts w:ascii="Times New Roman" w:hAnsi="Times New Roman"/>
          <w:sz w:val="28"/>
          <w:szCs w:val="28"/>
          <w:vertAlign w:val="superscript"/>
          <w:lang w:eastAsia="lv-LV"/>
        </w:rPr>
        <w:t>1</w:t>
      </w:r>
      <w:r w:rsidR="00B2725C" w:rsidRPr="00344B46">
        <w:rPr>
          <w:rFonts w:ascii="Times New Roman" w:hAnsi="Times New Roman"/>
          <w:sz w:val="28"/>
          <w:szCs w:val="28"/>
          <w:lang w:eastAsia="lv-LV"/>
        </w:rPr>
        <w:t xml:space="preserve">. un 25.pantā, </w:t>
      </w:r>
      <w:r w:rsidR="00B2725C" w:rsidRPr="00344B46">
        <w:rPr>
          <w:rFonts w:ascii="Times New Roman" w:eastAsia="Times New Roman" w:hAnsi="Times New Roman" w:cs="Times New Roman"/>
          <w:sz w:val="28"/>
          <w:szCs w:val="28"/>
          <w:lang w:eastAsia="lv-LV"/>
        </w:rPr>
        <w:t>pārejas noteikumu 12.</w:t>
      </w:r>
      <w:r w:rsidR="00B2725C" w:rsidRPr="00344B46">
        <w:rPr>
          <w:rFonts w:ascii="Times New Roman" w:eastAsia="Times New Roman" w:hAnsi="Times New Roman" w:cs="Times New Roman"/>
          <w:sz w:val="28"/>
          <w:szCs w:val="28"/>
          <w:vertAlign w:val="superscript"/>
          <w:lang w:eastAsia="lv-LV"/>
        </w:rPr>
        <w:t>2</w:t>
      </w:r>
      <w:r w:rsidR="00B2725C" w:rsidRPr="00344B46">
        <w:rPr>
          <w:rFonts w:ascii="Times New Roman" w:eastAsia="Times New Roman" w:hAnsi="Times New Roman" w:cs="Times New Roman"/>
          <w:sz w:val="28"/>
          <w:szCs w:val="28"/>
          <w:lang w:eastAsia="lv-LV"/>
        </w:rPr>
        <w:t xml:space="preserve"> , 12.</w:t>
      </w:r>
      <w:r w:rsidR="00B2725C" w:rsidRPr="00344B46">
        <w:rPr>
          <w:rFonts w:ascii="Times New Roman" w:eastAsia="Times New Roman" w:hAnsi="Times New Roman" w:cs="Times New Roman"/>
          <w:sz w:val="28"/>
          <w:szCs w:val="28"/>
          <w:vertAlign w:val="superscript"/>
          <w:lang w:eastAsia="lv-LV"/>
        </w:rPr>
        <w:t>3</w:t>
      </w:r>
      <w:r w:rsidR="00B2725C" w:rsidRPr="00344B46">
        <w:rPr>
          <w:rFonts w:ascii="Times New Roman" w:eastAsia="Times New Roman" w:hAnsi="Times New Roman" w:cs="Times New Roman"/>
          <w:sz w:val="28"/>
          <w:szCs w:val="28"/>
          <w:lang w:eastAsia="lv-LV"/>
        </w:rPr>
        <w:t xml:space="preserve"> un  19.</w:t>
      </w:r>
      <w:r w:rsidR="00B2725C" w:rsidRPr="00344B46">
        <w:rPr>
          <w:rFonts w:ascii="Times New Roman" w:eastAsia="Times New Roman" w:hAnsi="Times New Roman" w:cs="Times New Roman"/>
          <w:sz w:val="28"/>
          <w:szCs w:val="28"/>
          <w:vertAlign w:val="superscript"/>
          <w:lang w:eastAsia="lv-LV"/>
        </w:rPr>
        <w:t>2</w:t>
      </w:r>
      <w:r w:rsidR="00B2725C" w:rsidRPr="00344B46">
        <w:rPr>
          <w:rFonts w:ascii="Times New Roman" w:hAnsi="Times New Roman"/>
          <w:sz w:val="28"/>
          <w:szCs w:val="28"/>
          <w:lang w:eastAsia="lv-LV"/>
        </w:rPr>
        <w:t xml:space="preserve"> punkts stājas spēkā 2023.gada 1.janvārī.”</w:t>
      </w:r>
    </w:p>
    <w:p w:rsidR="00EB1236" w:rsidRPr="00344B46" w:rsidRDefault="00EB1236" w:rsidP="00B70EC7">
      <w:pPr>
        <w:rPr>
          <w:rFonts w:ascii="Times New Roman" w:eastAsia="Times New Roman" w:hAnsi="Times New Roman" w:cs="Times New Roman"/>
          <w:sz w:val="28"/>
          <w:szCs w:val="28"/>
          <w:lang w:eastAsia="lv-LV"/>
        </w:rPr>
      </w:pPr>
    </w:p>
    <w:p w:rsidR="00B70EC7" w:rsidRDefault="00B70EC7" w:rsidP="00B70EC7">
      <w:pPr>
        <w:rPr>
          <w:rFonts w:ascii="Times New Roman" w:eastAsia="Times New Roman" w:hAnsi="Times New Roman" w:cs="Times New Roman"/>
          <w:sz w:val="28"/>
          <w:szCs w:val="28"/>
          <w:lang w:eastAsia="lv-LV"/>
        </w:rPr>
      </w:pPr>
      <w:r w:rsidRPr="00344B46">
        <w:rPr>
          <w:rFonts w:ascii="Times New Roman" w:eastAsia="Times New Roman" w:hAnsi="Times New Roman" w:cs="Times New Roman"/>
          <w:sz w:val="28"/>
          <w:szCs w:val="28"/>
          <w:lang w:eastAsia="lv-LV"/>
        </w:rPr>
        <w:lastRenderedPageBreak/>
        <w:t>Likums stājas spēkā 202</w:t>
      </w:r>
      <w:r w:rsidR="00025531" w:rsidRPr="00344B46">
        <w:rPr>
          <w:rFonts w:ascii="Times New Roman" w:eastAsia="Times New Roman" w:hAnsi="Times New Roman" w:cs="Times New Roman"/>
          <w:sz w:val="28"/>
          <w:szCs w:val="28"/>
          <w:lang w:eastAsia="lv-LV"/>
        </w:rPr>
        <w:t>1</w:t>
      </w:r>
      <w:r w:rsidRPr="00344B46">
        <w:rPr>
          <w:rFonts w:ascii="Times New Roman" w:eastAsia="Times New Roman" w:hAnsi="Times New Roman" w:cs="Times New Roman"/>
          <w:sz w:val="28"/>
          <w:szCs w:val="28"/>
          <w:lang w:eastAsia="lv-LV"/>
        </w:rPr>
        <w:t>. gada 1. janvārī.</w:t>
      </w:r>
    </w:p>
    <w:p w:rsidR="00344B46" w:rsidRDefault="00344B46" w:rsidP="00B70EC7">
      <w:pPr>
        <w:rPr>
          <w:rFonts w:ascii="Times New Roman" w:hAnsi="Times New Roman" w:cs="Times New Roman"/>
          <w:sz w:val="28"/>
          <w:szCs w:val="28"/>
        </w:rPr>
      </w:pPr>
    </w:p>
    <w:p w:rsidR="00344B46" w:rsidRDefault="00344B46" w:rsidP="00B70EC7">
      <w:pPr>
        <w:rPr>
          <w:rFonts w:ascii="Times New Roman" w:hAnsi="Times New Roman" w:cs="Times New Roman"/>
          <w:sz w:val="28"/>
          <w:szCs w:val="28"/>
        </w:rPr>
      </w:pPr>
    </w:p>
    <w:p w:rsidR="00344B46" w:rsidRPr="004934CA" w:rsidRDefault="00344B46" w:rsidP="00344B46">
      <w:pPr>
        <w:spacing w:after="0" w:line="240" w:lineRule="auto"/>
        <w:ind w:firstLine="709"/>
        <w:rPr>
          <w:rFonts w:ascii="Times New Roman" w:hAnsi="Times New Roman"/>
          <w:sz w:val="28"/>
          <w:szCs w:val="28"/>
          <w:lang w:val="de-DE"/>
        </w:rPr>
      </w:pPr>
      <w:proofErr w:type="spellStart"/>
      <w:r w:rsidRPr="004934CA">
        <w:rPr>
          <w:rFonts w:ascii="Times New Roman" w:hAnsi="Times New Roman"/>
          <w:sz w:val="28"/>
          <w:szCs w:val="28"/>
          <w:lang w:val="de-DE"/>
        </w:rPr>
        <w:t>Iesniedzējs</w:t>
      </w:r>
      <w:proofErr w:type="spellEnd"/>
    </w:p>
    <w:p w:rsidR="00344B46" w:rsidRPr="004934CA" w:rsidRDefault="00344B46" w:rsidP="00344B46">
      <w:pPr>
        <w:spacing w:after="0" w:line="240" w:lineRule="auto"/>
        <w:ind w:firstLine="709"/>
        <w:rPr>
          <w:rFonts w:ascii="Times New Roman" w:hAnsi="Times New Roman" w:cs="Times New Roman"/>
          <w:sz w:val="24"/>
          <w:szCs w:val="24"/>
        </w:rPr>
      </w:pPr>
      <w:proofErr w:type="spellStart"/>
      <w:r w:rsidRPr="004934CA">
        <w:rPr>
          <w:rFonts w:ascii="Times New Roman" w:hAnsi="Times New Roman"/>
          <w:sz w:val="28"/>
          <w:szCs w:val="28"/>
          <w:lang w:val="de-DE"/>
        </w:rPr>
        <w:t>labklājības</w:t>
      </w:r>
      <w:proofErr w:type="spellEnd"/>
      <w:r w:rsidRPr="004934CA">
        <w:rPr>
          <w:rFonts w:ascii="Times New Roman" w:hAnsi="Times New Roman"/>
          <w:sz w:val="28"/>
          <w:szCs w:val="28"/>
          <w:lang w:val="de-DE"/>
        </w:rPr>
        <w:t xml:space="preserve"> </w:t>
      </w:r>
      <w:proofErr w:type="spellStart"/>
      <w:r w:rsidRPr="004934CA">
        <w:rPr>
          <w:rFonts w:ascii="Times New Roman" w:hAnsi="Times New Roman"/>
          <w:sz w:val="28"/>
          <w:szCs w:val="28"/>
          <w:lang w:val="de-DE"/>
        </w:rPr>
        <w:t>ministr</w:t>
      </w:r>
      <w:r>
        <w:rPr>
          <w:rFonts w:ascii="Times New Roman" w:hAnsi="Times New Roman"/>
          <w:sz w:val="28"/>
          <w:szCs w:val="28"/>
          <w:lang w:val="de-DE"/>
        </w:rPr>
        <w:t>e</w:t>
      </w:r>
      <w:proofErr w:type="spellEnd"/>
      <w:r w:rsidRPr="004934CA">
        <w:rPr>
          <w:rFonts w:ascii="Times New Roman" w:hAnsi="Times New Roman"/>
          <w:sz w:val="28"/>
          <w:szCs w:val="28"/>
          <w:lang w:val="de-DE"/>
        </w:rPr>
        <w:tab/>
      </w:r>
      <w:r w:rsidRPr="004934CA">
        <w:rPr>
          <w:rFonts w:ascii="Times New Roman" w:hAnsi="Times New Roman"/>
          <w:sz w:val="28"/>
          <w:szCs w:val="28"/>
          <w:lang w:val="de-DE"/>
        </w:rPr>
        <w:tab/>
      </w:r>
      <w:r w:rsidRPr="004934CA">
        <w:rPr>
          <w:rFonts w:ascii="Times New Roman" w:hAnsi="Times New Roman"/>
          <w:sz w:val="28"/>
          <w:szCs w:val="28"/>
          <w:lang w:val="de-DE"/>
        </w:rPr>
        <w:tab/>
      </w:r>
      <w:r w:rsidRPr="004934CA">
        <w:rPr>
          <w:rFonts w:ascii="Times New Roman" w:hAnsi="Times New Roman"/>
          <w:sz w:val="28"/>
          <w:szCs w:val="28"/>
          <w:lang w:val="de-DE"/>
        </w:rPr>
        <w:tab/>
      </w:r>
      <w:r w:rsidRPr="004934CA">
        <w:rPr>
          <w:rFonts w:ascii="Times New Roman" w:hAnsi="Times New Roman"/>
          <w:sz w:val="28"/>
          <w:szCs w:val="28"/>
          <w:lang w:val="de-DE"/>
        </w:rPr>
        <w:tab/>
      </w:r>
      <w:r w:rsidRPr="004934CA">
        <w:rPr>
          <w:rFonts w:ascii="Times New Roman" w:hAnsi="Times New Roman"/>
          <w:sz w:val="28"/>
          <w:szCs w:val="28"/>
          <w:lang w:val="de-DE"/>
        </w:rPr>
        <w:tab/>
      </w:r>
      <w:proofErr w:type="spellStart"/>
      <w:r>
        <w:rPr>
          <w:rFonts w:ascii="Times New Roman" w:hAnsi="Times New Roman"/>
          <w:sz w:val="28"/>
          <w:szCs w:val="28"/>
          <w:lang w:val="de-DE"/>
        </w:rPr>
        <w:t>R.Petraviča</w:t>
      </w:r>
      <w:proofErr w:type="spellEnd"/>
    </w:p>
    <w:p w:rsidR="00344B46" w:rsidRDefault="00344B46" w:rsidP="00344B46"/>
    <w:p w:rsidR="00344B46" w:rsidRDefault="00344B46" w:rsidP="00344B46"/>
    <w:p w:rsidR="00344B46" w:rsidRPr="004934CA" w:rsidRDefault="00344B46" w:rsidP="00344B46"/>
    <w:p w:rsidR="00344B46" w:rsidRDefault="00344B46" w:rsidP="00344B46">
      <w:pPr>
        <w:spacing w:after="0" w:line="240" w:lineRule="auto"/>
        <w:rPr>
          <w:rFonts w:ascii="Times New Roman" w:hAnsi="Times New Roman" w:cs="Times New Roman"/>
          <w:sz w:val="24"/>
          <w:szCs w:val="24"/>
        </w:rPr>
      </w:pPr>
    </w:p>
    <w:p w:rsidR="00344B46" w:rsidRDefault="00344B46" w:rsidP="00344B46">
      <w:pPr>
        <w:spacing w:after="0" w:line="240" w:lineRule="auto"/>
        <w:rPr>
          <w:rFonts w:ascii="Times New Roman" w:hAnsi="Times New Roman" w:cs="Times New Roman"/>
          <w:sz w:val="24"/>
          <w:szCs w:val="24"/>
        </w:rPr>
      </w:pPr>
    </w:p>
    <w:p w:rsidR="00344B46" w:rsidRDefault="00344B46" w:rsidP="00344B46">
      <w:pPr>
        <w:spacing w:after="0" w:line="240" w:lineRule="auto"/>
        <w:rPr>
          <w:rFonts w:ascii="Times New Roman" w:hAnsi="Times New Roman" w:cs="Times New Roman"/>
          <w:sz w:val="24"/>
          <w:szCs w:val="24"/>
        </w:rPr>
      </w:pPr>
    </w:p>
    <w:p w:rsidR="00344B46" w:rsidRDefault="00344B46" w:rsidP="00344B46">
      <w:pPr>
        <w:spacing w:after="0" w:line="240" w:lineRule="auto"/>
        <w:rPr>
          <w:rFonts w:ascii="Times New Roman" w:hAnsi="Times New Roman" w:cs="Times New Roman"/>
          <w:sz w:val="24"/>
          <w:szCs w:val="24"/>
        </w:rPr>
      </w:pPr>
    </w:p>
    <w:p w:rsidR="00344B46" w:rsidRPr="00862311" w:rsidRDefault="00344B46" w:rsidP="00344B46">
      <w:pPr>
        <w:spacing w:after="0" w:line="240" w:lineRule="auto"/>
        <w:rPr>
          <w:rFonts w:ascii="Times New Roman" w:hAnsi="Times New Roman" w:cs="Times New Roman"/>
          <w:sz w:val="24"/>
          <w:szCs w:val="24"/>
        </w:rPr>
      </w:pPr>
      <w:proofErr w:type="spellStart"/>
      <w:r w:rsidRPr="00862311">
        <w:rPr>
          <w:rFonts w:ascii="Times New Roman" w:hAnsi="Times New Roman" w:cs="Times New Roman"/>
          <w:sz w:val="24"/>
          <w:szCs w:val="24"/>
        </w:rPr>
        <w:t>D.Trušinska</w:t>
      </w:r>
      <w:proofErr w:type="spellEnd"/>
      <w:r w:rsidRPr="00862311">
        <w:rPr>
          <w:rFonts w:ascii="Times New Roman" w:hAnsi="Times New Roman" w:cs="Times New Roman"/>
          <w:sz w:val="24"/>
          <w:szCs w:val="24"/>
        </w:rPr>
        <w:t>, 67021553</w:t>
      </w:r>
    </w:p>
    <w:p w:rsidR="00344B46" w:rsidRDefault="00344B46" w:rsidP="00344B46">
      <w:pPr>
        <w:spacing w:after="0" w:line="240" w:lineRule="auto"/>
      </w:pPr>
      <w:r w:rsidRPr="00862311">
        <w:rPr>
          <w:rFonts w:ascii="Times New Roman" w:hAnsi="Times New Roman" w:cs="Times New Roman"/>
          <w:sz w:val="24"/>
          <w:szCs w:val="24"/>
        </w:rPr>
        <w:t>Dace.Trusinska@lm.gov.lv</w:t>
      </w:r>
    </w:p>
    <w:p w:rsidR="00344B46" w:rsidRDefault="00344B46" w:rsidP="00344B46"/>
    <w:p w:rsidR="00344B46" w:rsidRPr="005D0D8D" w:rsidRDefault="00344B46" w:rsidP="00B70EC7">
      <w:pPr>
        <w:rPr>
          <w:rFonts w:ascii="Times New Roman" w:hAnsi="Times New Roman" w:cs="Times New Roman"/>
          <w:sz w:val="28"/>
          <w:szCs w:val="28"/>
        </w:rPr>
      </w:pPr>
    </w:p>
    <w:sectPr w:rsidR="00344B46" w:rsidRPr="005D0D8D" w:rsidSect="00F349E5">
      <w:footerReference w:type="default" r:id="rId3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8B3" w:rsidRDefault="003648B3" w:rsidP="00344B46">
      <w:pPr>
        <w:spacing w:after="0" w:line="240" w:lineRule="auto"/>
      </w:pPr>
      <w:r>
        <w:separator/>
      </w:r>
    </w:p>
  </w:endnote>
  <w:endnote w:type="continuationSeparator" w:id="0">
    <w:p w:rsidR="003648B3" w:rsidRDefault="003648B3" w:rsidP="0034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B46" w:rsidRPr="00344B46" w:rsidRDefault="00344B46">
    <w:pPr>
      <w:pStyle w:val="Footer"/>
      <w:rPr>
        <w:rFonts w:ascii="Times New Roman" w:hAnsi="Times New Roman" w:cs="Times New Roman"/>
        <w:sz w:val="24"/>
        <w:szCs w:val="24"/>
      </w:rPr>
    </w:pPr>
    <w:r w:rsidRPr="00344B46">
      <w:rPr>
        <w:rFonts w:ascii="Times New Roman" w:hAnsi="Times New Roman" w:cs="Times New Roman"/>
        <w:sz w:val="24"/>
        <w:szCs w:val="24"/>
      </w:rPr>
      <w:t>LMlik_280220-PL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8B3" w:rsidRDefault="003648B3" w:rsidP="00344B46">
      <w:pPr>
        <w:spacing w:after="0" w:line="240" w:lineRule="auto"/>
      </w:pPr>
      <w:r>
        <w:separator/>
      </w:r>
    </w:p>
  </w:footnote>
  <w:footnote w:type="continuationSeparator" w:id="0">
    <w:p w:rsidR="003648B3" w:rsidRDefault="003648B3" w:rsidP="00344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4001"/>
    <w:multiLevelType w:val="hybridMultilevel"/>
    <w:tmpl w:val="99C6C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8436A5"/>
    <w:multiLevelType w:val="hybridMultilevel"/>
    <w:tmpl w:val="99C6C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B6153A"/>
    <w:multiLevelType w:val="hybridMultilevel"/>
    <w:tmpl w:val="99C6C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7"/>
    <w:rsid w:val="00025531"/>
    <w:rsid w:val="00035974"/>
    <w:rsid w:val="00086248"/>
    <w:rsid w:val="000A480D"/>
    <w:rsid w:val="0020552F"/>
    <w:rsid w:val="00240316"/>
    <w:rsid w:val="00252BA7"/>
    <w:rsid w:val="002735FA"/>
    <w:rsid w:val="002B6143"/>
    <w:rsid w:val="002F3F8E"/>
    <w:rsid w:val="00344B46"/>
    <w:rsid w:val="003648B3"/>
    <w:rsid w:val="003F4B3A"/>
    <w:rsid w:val="00462CC5"/>
    <w:rsid w:val="00475FE2"/>
    <w:rsid w:val="005178C8"/>
    <w:rsid w:val="00517DE1"/>
    <w:rsid w:val="005D0D8D"/>
    <w:rsid w:val="00601A4F"/>
    <w:rsid w:val="00644BDD"/>
    <w:rsid w:val="006F0A69"/>
    <w:rsid w:val="007042B9"/>
    <w:rsid w:val="00705DBF"/>
    <w:rsid w:val="00717F72"/>
    <w:rsid w:val="00775FBD"/>
    <w:rsid w:val="007B2AF0"/>
    <w:rsid w:val="008046C0"/>
    <w:rsid w:val="0086041F"/>
    <w:rsid w:val="0091090C"/>
    <w:rsid w:val="009D7B28"/>
    <w:rsid w:val="009F49BC"/>
    <w:rsid w:val="00A04DD1"/>
    <w:rsid w:val="00A97AB6"/>
    <w:rsid w:val="00AC2393"/>
    <w:rsid w:val="00AD1B9B"/>
    <w:rsid w:val="00AD4AF1"/>
    <w:rsid w:val="00B2725C"/>
    <w:rsid w:val="00B44F8A"/>
    <w:rsid w:val="00B70EC7"/>
    <w:rsid w:val="00B733A6"/>
    <w:rsid w:val="00B8613D"/>
    <w:rsid w:val="00BE16D9"/>
    <w:rsid w:val="00C4224F"/>
    <w:rsid w:val="00C71BAC"/>
    <w:rsid w:val="00C80104"/>
    <w:rsid w:val="00C9338A"/>
    <w:rsid w:val="00D47ADC"/>
    <w:rsid w:val="00DE3C1C"/>
    <w:rsid w:val="00E4730D"/>
    <w:rsid w:val="00E52AEF"/>
    <w:rsid w:val="00EB1236"/>
    <w:rsid w:val="00EB4527"/>
    <w:rsid w:val="00F349E5"/>
    <w:rsid w:val="00F34A14"/>
    <w:rsid w:val="00F7306B"/>
    <w:rsid w:val="00FE22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13DB"/>
  <w15:chartTrackingRefBased/>
  <w15:docId w15:val="{C0D46D69-313A-48F1-895B-57F3AAF5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70EC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0EC7"/>
    <w:rPr>
      <w:rFonts w:ascii="Times New Roman" w:eastAsia="Times New Roman" w:hAnsi="Times New Roman" w:cs="Times New Roman"/>
      <w:b/>
      <w:bCs/>
      <w:sz w:val="27"/>
      <w:szCs w:val="27"/>
      <w:lang w:eastAsia="lv-LV"/>
    </w:rPr>
  </w:style>
  <w:style w:type="paragraph" w:customStyle="1" w:styleId="likc">
    <w:name w:val="lik_c"/>
    <w:basedOn w:val="Normal"/>
    <w:rsid w:val="00B70E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70EC7"/>
    <w:rPr>
      <w:color w:val="0000FF"/>
      <w:u w:val="single"/>
    </w:rPr>
  </w:style>
  <w:style w:type="paragraph" w:styleId="NormalWeb">
    <w:name w:val="Normal (Web)"/>
    <w:basedOn w:val="Normal"/>
    <w:uiPriority w:val="99"/>
    <w:semiHidden/>
    <w:unhideWhenUsed/>
    <w:rsid w:val="00B70E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52BA7"/>
    <w:pPr>
      <w:ind w:left="720"/>
      <w:contextualSpacing/>
    </w:pPr>
  </w:style>
  <w:style w:type="character" w:styleId="CommentReference">
    <w:name w:val="annotation reference"/>
    <w:basedOn w:val="DefaultParagraphFont"/>
    <w:uiPriority w:val="99"/>
    <w:semiHidden/>
    <w:unhideWhenUsed/>
    <w:rsid w:val="000A480D"/>
    <w:rPr>
      <w:sz w:val="16"/>
      <w:szCs w:val="16"/>
    </w:rPr>
  </w:style>
  <w:style w:type="paragraph" w:styleId="CommentText">
    <w:name w:val="annotation text"/>
    <w:basedOn w:val="Normal"/>
    <w:link w:val="CommentTextChar"/>
    <w:uiPriority w:val="99"/>
    <w:semiHidden/>
    <w:unhideWhenUsed/>
    <w:rsid w:val="000A480D"/>
    <w:pPr>
      <w:spacing w:line="240" w:lineRule="auto"/>
    </w:pPr>
    <w:rPr>
      <w:sz w:val="20"/>
      <w:szCs w:val="20"/>
    </w:rPr>
  </w:style>
  <w:style w:type="character" w:customStyle="1" w:styleId="CommentTextChar">
    <w:name w:val="Comment Text Char"/>
    <w:basedOn w:val="DefaultParagraphFont"/>
    <w:link w:val="CommentText"/>
    <w:uiPriority w:val="99"/>
    <w:semiHidden/>
    <w:rsid w:val="000A480D"/>
    <w:rPr>
      <w:sz w:val="20"/>
      <w:szCs w:val="20"/>
    </w:rPr>
  </w:style>
  <w:style w:type="paragraph" w:styleId="BalloonText">
    <w:name w:val="Balloon Text"/>
    <w:basedOn w:val="Normal"/>
    <w:link w:val="BalloonTextChar"/>
    <w:uiPriority w:val="99"/>
    <w:semiHidden/>
    <w:unhideWhenUsed/>
    <w:rsid w:val="000A4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0D"/>
    <w:rPr>
      <w:rFonts w:ascii="Segoe UI" w:hAnsi="Segoe UI" w:cs="Segoe UI"/>
      <w:sz w:val="18"/>
      <w:szCs w:val="18"/>
    </w:rPr>
  </w:style>
  <w:style w:type="paragraph" w:styleId="Header">
    <w:name w:val="header"/>
    <w:basedOn w:val="Normal"/>
    <w:link w:val="HeaderChar"/>
    <w:uiPriority w:val="99"/>
    <w:unhideWhenUsed/>
    <w:rsid w:val="00344B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4B46"/>
  </w:style>
  <w:style w:type="paragraph" w:styleId="Footer">
    <w:name w:val="footer"/>
    <w:basedOn w:val="Normal"/>
    <w:link w:val="FooterChar"/>
    <w:uiPriority w:val="99"/>
    <w:unhideWhenUsed/>
    <w:rsid w:val="00344B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807633">
      <w:bodyDiv w:val="1"/>
      <w:marLeft w:val="0"/>
      <w:marRight w:val="0"/>
      <w:marTop w:val="0"/>
      <w:marBottom w:val="0"/>
      <w:divBdr>
        <w:top w:val="none" w:sz="0" w:space="0" w:color="auto"/>
        <w:left w:val="none" w:sz="0" w:space="0" w:color="auto"/>
        <w:bottom w:val="none" w:sz="0" w:space="0" w:color="auto"/>
        <w:right w:val="none" w:sz="0" w:space="0" w:color="auto"/>
      </w:divBdr>
      <w:divsChild>
        <w:div w:id="256332628">
          <w:marLeft w:val="0"/>
          <w:marRight w:val="0"/>
          <w:marTop w:val="0"/>
          <w:marBottom w:val="0"/>
          <w:divBdr>
            <w:top w:val="none" w:sz="0" w:space="0" w:color="auto"/>
            <w:left w:val="none" w:sz="0" w:space="0" w:color="auto"/>
            <w:bottom w:val="none" w:sz="0" w:space="0" w:color="auto"/>
            <w:right w:val="none" w:sz="0" w:space="0" w:color="auto"/>
          </w:divBdr>
          <w:divsChild>
            <w:div w:id="1947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8048-par-valsts-pensijam" TargetMode="External"/><Relationship Id="rId18" Type="http://schemas.openxmlformats.org/officeDocument/2006/relationships/hyperlink" Target="https://likumi.lv/ta/id/38048-par-valsts-pensijam" TargetMode="External"/><Relationship Id="rId26" Type="http://schemas.openxmlformats.org/officeDocument/2006/relationships/hyperlink" Target="https://likumi.lv/ta/id/38048-par-valsts-pensijam" TargetMode="External"/><Relationship Id="rId39" Type="http://schemas.openxmlformats.org/officeDocument/2006/relationships/theme" Target="theme/theme1.xml"/><Relationship Id="rId21" Type="http://schemas.openxmlformats.org/officeDocument/2006/relationships/hyperlink" Target="https://likumi.lv/ta/id/38048-par-valsts-pensijam" TargetMode="External"/><Relationship Id="rId34" Type="http://schemas.openxmlformats.org/officeDocument/2006/relationships/hyperlink" Target="https://likumi.lv/ta/id/38048-par-valsts-pensijam" TargetMode="External"/><Relationship Id="rId7" Type="http://schemas.openxmlformats.org/officeDocument/2006/relationships/hyperlink" Target="https://likumi.lv/ta/id/38048-par-valsts-pensijam" TargetMode="External"/><Relationship Id="rId12" Type="http://schemas.openxmlformats.org/officeDocument/2006/relationships/hyperlink" Target="https://likumi.lv/ta/id/38048-par-valsts-pensijam" TargetMode="External"/><Relationship Id="rId17" Type="http://schemas.openxmlformats.org/officeDocument/2006/relationships/hyperlink" Target="https://likumi.lv/ta/id/38048-par-valsts-pensijam" TargetMode="External"/><Relationship Id="rId25" Type="http://schemas.openxmlformats.org/officeDocument/2006/relationships/hyperlink" Target="https://likumi.lv/ta/id/38048-par-valsts-pensijam" TargetMode="External"/><Relationship Id="rId33" Type="http://schemas.openxmlformats.org/officeDocument/2006/relationships/hyperlink" Target="https://likumi.lv/ta/id/38048-par-valsts-pensija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38048-par-valsts-pensijam" TargetMode="External"/><Relationship Id="rId20" Type="http://schemas.openxmlformats.org/officeDocument/2006/relationships/hyperlink" Target="https://likumi.lv/ta/id/38048-par-valsts-pensijam" TargetMode="External"/><Relationship Id="rId29" Type="http://schemas.openxmlformats.org/officeDocument/2006/relationships/hyperlink" Target="https://likumi.lv/ta/id/38048-par-valsts-pensij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8048-par-valsts-pensijam" TargetMode="External"/><Relationship Id="rId24" Type="http://schemas.openxmlformats.org/officeDocument/2006/relationships/hyperlink" Target="https://likumi.lv/ta/id/38048-par-valsts-pensijam" TargetMode="External"/><Relationship Id="rId32" Type="http://schemas.openxmlformats.org/officeDocument/2006/relationships/hyperlink" Target="https://likumi.lv/ta/id/38048-par-valsts-pensijam"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kumi.lv/ta/id/38048-par-valsts-pensijam" TargetMode="External"/><Relationship Id="rId23" Type="http://schemas.openxmlformats.org/officeDocument/2006/relationships/hyperlink" Target="https://likumi.lv/ta/id/38048-par-valsts-pensijam" TargetMode="External"/><Relationship Id="rId28" Type="http://schemas.openxmlformats.org/officeDocument/2006/relationships/hyperlink" Target="https://likumi.lv/ta/id/38048-par-valsts-pensijam" TargetMode="External"/><Relationship Id="rId36" Type="http://schemas.openxmlformats.org/officeDocument/2006/relationships/hyperlink" Target="https://likumi.lv/ta/id/38048-par-valsts-pensijam" TargetMode="External"/><Relationship Id="rId10" Type="http://schemas.openxmlformats.org/officeDocument/2006/relationships/hyperlink" Target="https://likumi.lv/ta/id/38048-par-valsts-pensijam" TargetMode="External"/><Relationship Id="rId19" Type="http://schemas.openxmlformats.org/officeDocument/2006/relationships/hyperlink" Target="https://likumi.lv/ta/id/38048-par-valsts-pensijam" TargetMode="External"/><Relationship Id="rId31" Type="http://schemas.openxmlformats.org/officeDocument/2006/relationships/hyperlink" Target="https://likumi.lv/ta/id/38048-par-valsts-pensijam" TargetMode="External"/><Relationship Id="rId4" Type="http://schemas.openxmlformats.org/officeDocument/2006/relationships/webSettings" Target="webSettings.xml"/><Relationship Id="rId9" Type="http://schemas.openxmlformats.org/officeDocument/2006/relationships/hyperlink" Target="https://likumi.lv/ta/id/38048-par-valsts-pensijam" TargetMode="External"/><Relationship Id="rId14" Type="http://schemas.openxmlformats.org/officeDocument/2006/relationships/hyperlink" Target="https://likumi.lv/ta/id/38048-par-valsts-pensijam" TargetMode="External"/><Relationship Id="rId22" Type="http://schemas.openxmlformats.org/officeDocument/2006/relationships/hyperlink" Target="https://likumi.lv/ta/id/38048-par-valsts-pensijam" TargetMode="External"/><Relationship Id="rId27" Type="http://schemas.openxmlformats.org/officeDocument/2006/relationships/hyperlink" Target="https://likumi.lv/ta/id/38048-par-valsts-pensijam" TargetMode="External"/><Relationship Id="rId30" Type="http://schemas.openxmlformats.org/officeDocument/2006/relationships/hyperlink" Target="https://likumi.lv/ta/id/38048-par-valsts-pensijam" TargetMode="External"/><Relationship Id="rId35" Type="http://schemas.openxmlformats.org/officeDocument/2006/relationships/hyperlink" Target="https://likumi.lv/ta/id/38048-par-valsts-pensijam" TargetMode="External"/><Relationship Id="rId8" Type="http://schemas.openxmlformats.org/officeDocument/2006/relationships/hyperlink" Target="https://likumi.lv/ta/id/38048-par-valsts-pensija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4752</Words>
  <Characters>2710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31</cp:revision>
  <cp:lastPrinted>2020-02-25T10:26:00Z</cp:lastPrinted>
  <dcterms:created xsi:type="dcterms:W3CDTF">2020-02-24T13:40:00Z</dcterms:created>
  <dcterms:modified xsi:type="dcterms:W3CDTF">2020-02-28T09:59:00Z</dcterms:modified>
</cp:coreProperties>
</file>