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BC0C" w14:textId="77777777" w:rsidR="00753534" w:rsidRPr="000213DF" w:rsidRDefault="00753534" w:rsidP="00753534">
      <w:pPr>
        <w:keepNext/>
        <w:spacing w:after="0" w:line="240" w:lineRule="auto"/>
        <w:jc w:val="right"/>
        <w:outlineLvl w:val="0"/>
        <w:rPr>
          <w:rFonts w:ascii="Times New Roman" w:eastAsia="Times New Roman" w:hAnsi="Times New Roman" w:cs="Times New Roman"/>
          <w:i/>
          <w:sz w:val="28"/>
          <w:szCs w:val="28"/>
        </w:rPr>
      </w:pPr>
      <w:r w:rsidRPr="000213DF">
        <w:rPr>
          <w:rFonts w:ascii="Times New Roman" w:eastAsia="Times New Roman" w:hAnsi="Times New Roman" w:cs="Times New Roman"/>
          <w:i/>
          <w:sz w:val="28"/>
          <w:szCs w:val="28"/>
        </w:rPr>
        <w:t>Projekts</w:t>
      </w:r>
    </w:p>
    <w:p w14:paraId="633ED2BA" w14:textId="77777777" w:rsidR="00753534" w:rsidRPr="000213DF" w:rsidRDefault="00753534" w:rsidP="00753534">
      <w:pPr>
        <w:keepNext/>
        <w:spacing w:after="0" w:line="240" w:lineRule="auto"/>
        <w:jc w:val="right"/>
        <w:outlineLvl w:val="0"/>
        <w:rPr>
          <w:rFonts w:ascii="Times New Roman" w:eastAsia="Times New Roman" w:hAnsi="Times New Roman" w:cs="Times New Roman"/>
          <w:i/>
          <w:sz w:val="28"/>
          <w:szCs w:val="28"/>
        </w:rPr>
      </w:pPr>
    </w:p>
    <w:p w14:paraId="7C271683" w14:textId="77777777" w:rsidR="00753534" w:rsidRDefault="00753534" w:rsidP="00753534">
      <w:pPr>
        <w:keepNext/>
        <w:spacing w:after="0" w:line="240" w:lineRule="auto"/>
        <w:jc w:val="center"/>
        <w:outlineLvl w:val="0"/>
        <w:rPr>
          <w:rFonts w:ascii="Times New Roman" w:eastAsia="Times New Roman" w:hAnsi="Times New Roman" w:cs="Times New Roman"/>
          <w:i/>
          <w:sz w:val="28"/>
          <w:szCs w:val="28"/>
        </w:rPr>
      </w:pPr>
    </w:p>
    <w:p w14:paraId="0297A3D8" w14:textId="77777777" w:rsidR="00753534" w:rsidRPr="000213DF" w:rsidRDefault="00753534" w:rsidP="00753534">
      <w:pPr>
        <w:keepNext/>
        <w:spacing w:after="0" w:line="240" w:lineRule="auto"/>
        <w:jc w:val="center"/>
        <w:outlineLvl w:val="0"/>
        <w:rPr>
          <w:rFonts w:ascii="Times New Roman" w:eastAsia="Times New Roman" w:hAnsi="Times New Roman" w:cs="Times New Roman"/>
          <w:i/>
          <w:sz w:val="28"/>
          <w:szCs w:val="28"/>
        </w:rPr>
      </w:pPr>
    </w:p>
    <w:p w14:paraId="0E753983" w14:textId="77777777" w:rsidR="00753534" w:rsidRPr="000213DF" w:rsidRDefault="00753534" w:rsidP="00753534">
      <w:pPr>
        <w:keepNext/>
        <w:spacing w:after="0" w:line="240" w:lineRule="auto"/>
        <w:jc w:val="right"/>
        <w:outlineLvl w:val="0"/>
        <w:rPr>
          <w:rFonts w:ascii="Times New Roman" w:eastAsia="Times New Roman" w:hAnsi="Times New Roman" w:cs="Times New Roman"/>
          <w:i/>
          <w:sz w:val="28"/>
          <w:szCs w:val="28"/>
        </w:rPr>
      </w:pPr>
    </w:p>
    <w:p w14:paraId="422C183B" w14:textId="77777777" w:rsidR="00753534" w:rsidRPr="000213DF" w:rsidRDefault="00753534" w:rsidP="00753534">
      <w:pPr>
        <w:spacing w:after="0" w:line="240" w:lineRule="auto"/>
        <w:rPr>
          <w:rFonts w:ascii="Times New Roman" w:eastAsia="Times New Roman" w:hAnsi="Times New Roman" w:cs="Times New Roman"/>
          <w:sz w:val="28"/>
          <w:szCs w:val="28"/>
        </w:rPr>
      </w:pPr>
      <w:r w:rsidRPr="000213DF">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0213DF">
        <w:rPr>
          <w:rFonts w:ascii="Times New Roman" w:eastAsia="Times New Roman" w:hAnsi="Times New Roman" w:cs="Times New Roman"/>
          <w:sz w:val="28"/>
          <w:szCs w:val="28"/>
        </w:rPr>
        <w:t xml:space="preserve">. gads </w:t>
      </w:r>
      <w:r w:rsidRPr="000213DF">
        <w:rPr>
          <w:rFonts w:ascii="Times New Roman" w:hAnsi="Times New Roman" w:cs="Times New Roman"/>
          <w:color w:val="000000"/>
          <w:sz w:val="28"/>
          <w:szCs w:val="28"/>
        </w:rPr>
        <w:t xml:space="preserve"> “____” __________                                                </w:t>
      </w:r>
      <w:r w:rsidRPr="000213DF">
        <w:rPr>
          <w:rFonts w:ascii="Times New Roman" w:eastAsia="Times New Roman" w:hAnsi="Times New Roman" w:cs="Times New Roman"/>
          <w:sz w:val="28"/>
          <w:szCs w:val="28"/>
        </w:rPr>
        <w:t xml:space="preserve">Noteikumi Nr.           </w:t>
      </w:r>
    </w:p>
    <w:p w14:paraId="30AA5E69" w14:textId="77777777" w:rsidR="00753534" w:rsidRPr="000213DF" w:rsidRDefault="00753534" w:rsidP="00753534">
      <w:pPr>
        <w:tabs>
          <w:tab w:val="left" w:pos="6521"/>
          <w:tab w:val="left" w:pos="6804"/>
        </w:tabs>
        <w:spacing w:after="0" w:line="240" w:lineRule="auto"/>
        <w:rPr>
          <w:rFonts w:ascii="Times New Roman" w:eastAsia="Times New Roman" w:hAnsi="Times New Roman" w:cs="Times New Roman"/>
          <w:sz w:val="28"/>
          <w:szCs w:val="28"/>
          <w:lang w:eastAsia="lv-LV"/>
        </w:rPr>
      </w:pPr>
      <w:r w:rsidRPr="000213DF">
        <w:rPr>
          <w:rFonts w:ascii="Times New Roman" w:eastAsia="Times New Roman" w:hAnsi="Times New Roman" w:cs="Times New Roman"/>
          <w:sz w:val="28"/>
          <w:szCs w:val="28"/>
          <w:lang w:eastAsia="lv-LV"/>
        </w:rPr>
        <w:t>Rīgā</w:t>
      </w:r>
      <w:r w:rsidRPr="000213DF">
        <w:rPr>
          <w:rFonts w:ascii="Times New Roman" w:eastAsia="Times New Roman" w:hAnsi="Times New Roman" w:cs="Times New Roman"/>
          <w:sz w:val="28"/>
          <w:szCs w:val="28"/>
          <w:lang w:eastAsia="lv-LV"/>
        </w:rPr>
        <w:tab/>
      </w:r>
      <w:r w:rsidRPr="000213DF">
        <w:rPr>
          <w:rFonts w:ascii="Times New Roman" w:eastAsia="Times New Roman" w:hAnsi="Times New Roman" w:cs="Times New Roman"/>
          <w:sz w:val="28"/>
          <w:szCs w:val="28"/>
          <w:lang w:eastAsia="lv-LV"/>
        </w:rPr>
        <w:tab/>
        <w:t xml:space="preserve"> (prot. Nr.      .§)</w:t>
      </w:r>
    </w:p>
    <w:p w14:paraId="12F4A6DB" w14:textId="77777777" w:rsidR="00753534" w:rsidRDefault="00753534" w:rsidP="00753534">
      <w:pPr>
        <w:spacing w:after="0" w:line="240" w:lineRule="auto"/>
        <w:rPr>
          <w:rFonts w:ascii="Times New Roman" w:eastAsia="Times New Roman" w:hAnsi="Times New Roman" w:cs="Times New Roman"/>
          <w:b/>
          <w:bCs/>
          <w:sz w:val="28"/>
          <w:szCs w:val="28"/>
          <w:lang w:eastAsia="lv-LV"/>
        </w:rPr>
      </w:pPr>
    </w:p>
    <w:p w14:paraId="4EB1E8B0" w14:textId="77777777" w:rsidR="00753534" w:rsidRDefault="00753534" w:rsidP="00753534">
      <w:pPr>
        <w:spacing w:after="0" w:line="240" w:lineRule="auto"/>
        <w:rPr>
          <w:rFonts w:ascii="Times New Roman" w:eastAsia="Times New Roman" w:hAnsi="Times New Roman" w:cs="Times New Roman"/>
          <w:b/>
          <w:bCs/>
          <w:sz w:val="28"/>
          <w:szCs w:val="28"/>
          <w:lang w:eastAsia="lv-LV"/>
        </w:rPr>
      </w:pPr>
    </w:p>
    <w:p w14:paraId="1A388C92" w14:textId="77777777" w:rsidR="00753534" w:rsidRDefault="00753534" w:rsidP="00753534">
      <w:pPr>
        <w:spacing w:after="0" w:line="240" w:lineRule="auto"/>
        <w:rPr>
          <w:rFonts w:ascii="Times New Roman" w:eastAsia="Times New Roman" w:hAnsi="Times New Roman" w:cs="Times New Roman"/>
          <w:b/>
          <w:bCs/>
          <w:sz w:val="28"/>
          <w:szCs w:val="28"/>
          <w:lang w:eastAsia="lv-LV"/>
        </w:rPr>
      </w:pPr>
    </w:p>
    <w:p w14:paraId="06756E59" w14:textId="77777777" w:rsidR="00753534" w:rsidRDefault="00753534" w:rsidP="00753534">
      <w:pPr>
        <w:spacing w:after="0" w:line="240" w:lineRule="auto"/>
        <w:rPr>
          <w:rFonts w:ascii="Times New Roman" w:eastAsia="Times New Roman" w:hAnsi="Times New Roman" w:cs="Times New Roman"/>
          <w:b/>
          <w:bCs/>
          <w:sz w:val="28"/>
          <w:szCs w:val="28"/>
          <w:lang w:eastAsia="lv-LV"/>
        </w:rPr>
      </w:pPr>
    </w:p>
    <w:p w14:paraId="6216ED60" w14:textId="77777777" w:rsidR="00753534" w:rsidRPr="000213DF" w:rsidRDefault="00753534" w:rsidP="00753534">
      <w:pPr>
        <w:spacing w:after="0" w:line="240" w:lineRule="auto"/>
        <w:rPr>
          <w:rFonts w:ascii="Times New Roman" w:eastAsia="Times New Roman" w:hAnsi="Times New Roman" w:cs="Times New Roman"/>
          <w:b/>
          <w:bCs/>
          <w:sz w:val="28"/>
          <w:szCs w:val="28"/>
          <w:lang w:eastAsia="lv-LV"/>
        </w:rPr>
      </w:pPr>
    </w:p>
    <w:p w14:paraId="249D59B0" w14:textId="77777777" w:rsidR="00753534" w:rsidRDefault="00753534" w:rsidP="00753534">
      <w:pPr>
        <w:pStyle w:val="NormalWeb"/>
        <w:shd w:val="clear" w:color="auto" w:fill="FFFFFF"/>
        <w:spacing w:before="0" w:beforeAutospacing="0" w:after="0" w:afterAutospacing="0"/>
        <w:jc w:val="center"/>
        <w:rPr>
          <w:b/>
          <w:bCs/>
          <w:sz w:val="28"/>
          <w:szCs w:val="28"/>
        </w:rPr>
      </w:pPr>
      <w:r w:rsidRPr="004350F1">
        <w:rPr>
          <w:b/>
          <w:bCs/>
          <w:sz w:val="28"/>
          <w:szCs w:val="28"/>
        </w:rPr>
        <w:t>Grozījumi Ministru kabineta 1999.</w:t>
      </w:r>
      <w:r>
        <w:rPr>
          <w:b/>
          <w:bCs/>
          <w:sz w:val="28"/>
          <w:szCs w:val="28"/>
        </w:rPr>
        <w:t xml:space="preserve"> </w:t>
      </w:r>
      <w:r w:rsidRPr="004350F1">
        <w:rPr>
          <w:b/>
          <w:bCs/>
          <w:sz w:val="28"/>
          <w:szCs w:val="28"/>
        </w:rPr>
        <w:t>gada 16.</w:t>
      </w:r>
      <w:r>
        <w:rPr>
          <w:b/>
          <w:bCs/>
          <w:sz w:val="28"/>
          <w:szCs w:val="28"/>
        </w:rPr>
        <w:t xml:space="preserve"> </w:t>
      </w:r>
      <w:r w:rsidRPr="004350F1">
        <w:rPr>
          <w:b/>
          <w:bCs/>
          <w:sz w:val="28"/>
          <w:szCs w:val="28"/>
        </w:rPr>
        <w:t>februāra noteikumos Nr.</w:t>
      </w:r>
      <w:r>
        <w:rPr>
          <w:b/>
          <w:bCs/>
          <w:sz w:val="28"/>
          <w:szCs w:val="28"/>
        </w:rPr>
        <w:t xml:space="preserve"> </w:t>
      </w:r>
      <w:r w:rsidRPr="004350F1">
        <w:rPr>
          <w:b/>
          <w:bCs/>
          <w:sz w:val="28"/>
          <w:szCs w:val="28"/>
        </w:rPr>
        <w:t xml:space="preserve">50 </w:t>
      </w:r>
      <w:r>
        <w:rPr>
          <w:b/>
          <w:bCs/>
          <w:sz w:val="28"/>
          <w:szCs w:val="28"/>
        </w:rPr>
        <w:t>"</w:t>
      </w:r>
      <w:r w:rsidRPr="004350F1">
        <w:rPr>
          <w:b/>
          <w:bCs/>
          <w:sz w:val="28"/>
          <w:szCs w:val="28"/>
        </w:rPr>
        <w:t xml:space="preserve">Obligātās sociālās apdrošināšanas pret nelaimes gadījumiem darbā un arodslimībām apdrošināšanas atlīdzības piešķiršanas un </w:t>
      </w:r>
    </w:p>
    <w:p w14:paraId="4386784C" w14:textId="77777777" w:rsidR="00753534" w:rsidRDefault="00753534" w:rsidP="00753534">
      <w:pPr>
        <w:pStyle w:val="NormalWeb"/>
        <w:shd w:val="clear" w:color="auto" w:fill="FFFFFF"/>
        <w:spacing w:before="0" w:beforeAutospacing="0" w:after="0" w:afterAutospacing="0"/>
        <w:jc w:val="center"/>
        <w:rPr>
          <w:i/>
          <w:iCs/>
          <w:sz w:val="28"/>
          <w:szCs w:val="28"/>
          <w:shd w:val="clear" w:color="auto" w:fill="FFFFFF"/>
        </w:rPr>
      </w:pPr>
      <w:r w:rsidRPr="004350F1">
        <w:rPr>
          <w:b/>
          <w:bCs/>
          <w:sz w:val="28"/>
          <w:szCs w:val="28"/>
        </w:rPr>
        <w:t>aprēķināšanas kārtība"</w:t>
      </w:r>
    </w:p>
    <w:p w14:paraId="18C1E0C4" w14:textId="77777777" w:rsidR="00753534" w:rsidRDefault="00753534" w:rsidP="00753534">
      <w:pPr>
        <w:pStyle w:val="NormalWeb"/>
        <w:shd w:val="clear" w:color="auto" w:fill="FFFFFF"/>
        <w:spacing w:before="0" w:beforeAutospacing="0" w:after="0" w:afterAutospacing="0"/>
        <w:jc w:val="right"/>
        <w:rPr>
          <w:i/>
          <w:iCs/>
          <w:sz w:val="28"/>
          <w:szCs w:val="28"/>
          <w:shd w:val="clear" w:color="auto" w:fill="FFFFFF"/>
        </w:rPr>
      </w:pPr>
    </w:p>
    <w:p w14:paraId="60D87AEB" w14:textId="77777777" w:rsidR="00753534" w:rsidRPr="00FC6E30" w:rsidRDefault="00753534" w:rsidP="00753534">
      <w:pPr>
        <w:pStyle w:val="NormalWeb"/>
        <w:shd w:val="clear" w:color="auto" w:fill="FFFFFF"/>
        <w:spacing w:after="0" w:afterAutospacing="0"/>
        <w:contextualSpacing/>
        <w:jc w:val="right"/>
        <w:rPr>
          <w:i/>
          <w:iCs/>
          <w:sz w:val="28"/>
          <w:szCs w:val="28"/>
          <w:shd w:val="clear" w:color="auto" w:fill="FFFFFF"/>
        </w:rPr>
      </w:pPr>
      <w:r w:rsidRPr="00FC6E30">
        <w:rPr>
          <w:i/>
          <w:iCs/>
          <w:sz w:val="28"/>
          <w:szCs w:val="28"/>
          <w:shd w:val="clear" w:color="auto" w:fill="FFFFFF"/>
        </w:rPr>
        <w:t>Izdoti saskaņā ar likuma "Par obligāto sociālo apdrošināšanu</w:t>
      </w:r>
    </w:p>
    <w:p w14:paraId="6BF080A8" w14:textId="77777777" w:rsidR="00753534" w:rsidRPr="00FC6E30" w:rsidRDefault="00753534" w:rsidP="00753534">
      <w:pPr>
        <w:pStyle w:val="NormalWeb"/>
        <w:shd w:val="clear" w:color="auto" w:fill="FFFFFF"/>
        <w:spacing w:after="0" w:afterAutospacing="0"/>
        <w:contextualSpacing/>
        <w:jc w:val="right"/>
        <w:rPr>
          <w:i/>
          <w:iCs/>
          <w:sz w:val="28"/>
          <w:szCs w:val="28"/>
          <w:shd w:val="clear" w:color="auto" w:fill="FFFFFF"/>
        </w:rPr>
      </w:pPr>
      <w:r w:rsidRPr="00FC6E30">
        <w:rPr>
          <w:i/>
          <w:iCs/>
          <w:sz w:val="28"/>
          <w:szCs w:val="28"/>
          <w:shd w:val="clear" w:color="auto" w:fill="FFFFFF"/>
        </w:rPr>
        <w:t>pret nelaimes gadījumiem darbā un arodslimībām"</w:t>
      </w:r>
    </w:p>
    <w:p w14:paraId="04848D78" w14:textId="77777777" w:rsidR="00753534" w:rsidRDefault="00753534" w:rsidP="00753534">
      <w:pPr>
        <w:pStyle w:val="NormalWeb"/>
        <w:shd w:val="clear" w:color="auto" w:fill="FFFFFF"/>
        <w:spacing w:before="0" w:beforeAutospacing="0" w:after="0" w:afterAutospacing="0"/>
        <w:contextualSpacing/>
        <w:jc w:val="right"/>
        <w:rPr>
          <w:i/>
          <w:iCs/>
          <w:sz w:val="28"/>
          <w:szCs w:val="28"/>
          <w:shd w:val="clear" w:color="auto" w:fill="FFFFFF"/>
        </w:rPr>
      </w:pPr>
      <w:r w:rsidRPr="00FC6E30">
        <w:rPr>
          <w:i/>
          <w:iCs/>
          <w:sz w:val="28"/>
          <w:szCs w:val="28"/>
          <w:shd w:val="clear" w:color="auto" w:fill="FFFFFF"/>
        </w:rPr>
        <w:t>8.pantu un 12.panta otro daļu</w:t>
      </w:r>
    </w:p>
    <w:p w14:paraId="6C33DF60" w14:textId="77777777" w:rsidR="00753534" w:rsidRPr="000213DF" w:rsidRDefault="00753534" w:rsidP="00753534">
      <w:pPr>
        <w:pStyle w:val="NormalWeb"/>
        <w:shd w:val="clear" w:color="auto" w:fill="FFFFFF"/>
        <w:spacing w:before="0" w:beforeAutospacing="0" w:after="0" w:afterAutospacing="0"/>
        <w:jc w:val="right"/>
        <w:rPr>
          <w:i/>
          <w:iCs/>
          <w:sz w:val="28"/>
          <w:szCs w:val="28"/>
          <w:shd w:val="clear" w:color="auto" w:fill="FFFFFF"/>
        </w:rPr>
      </w:pPr>
    </w:p>
    <w:p w14:paraId="1D0D5B37" w14:textId="77777777" w:rsidR="00753534" w:rsidRPr="00AC4B04" w:rsidRDefault="00753534" w:rsidP="00753534">
      <w:pPr>
        <w:pStyle w:val="NormalWeb"/>
        <w:shd w:val="clear" w:color="auto" w:fill="FFFFFF"/>
        <w:spacing w:before="0" w:beforeAutospacing="0" w:after="120" w:afterAutospacing="0" w:line="240" w:lineRule="atLeast"/>
        <w:ind w:left="284" w:hanging="284"/>
        <w:jc w:val="both"/>
        <w:rPr>
          <w:sz w:val="28"/>
          <w:szCs w:val="28"/>
        </w:rPr>
      </w:pPr>
      <w:r w:rsidRPr="00AC4B04">
        <w:rPr>
          <w:sz w:val="28"/>
          <w:szCs w:val="28"/>
        </w:rPr>
        <w:t>1. Izdarīt Ministru kabineta 1999. gada 16. februāra noteikumos Nr. 50 "Obligātās sociālās apdrošināšanas pret nelaimes gadījumiem darbā un arodslimībām apdrošināšanas atlīdzības piešķiršanas un aprēķināšanas kārtība" (Latvijas Vēstnesis, 1999, 48./49. nr.; 2001, 56. nr.; 2005, 4. nr.; 2008, 195. nr.; 2010, 29. nr.; 2011, 113. nr.; 2014, 144. nr.; 2015, 126. nr.) šādus grozījumus:</w:t>
      </w:r>
    </w:p>
    <w:p w14:paraId="247111D7" w14:textId="77777777" w:rsidR="00753534" w:rsidRPr="00AC4B04" w:rsidRDefault="00753534" w:rsidP="00753534">
      <w:pPr>
        <w:pStyle w:val="NormalWeb"/>
        <w:numPr>
          <w:ilvl w:val="1"/>
          <w:numId w:val="1"/>
        </w:numPr>
        <w:shd w:val="clear" w:color="auto" w:fill="FFFFFF"/>
        <w:spacing w:before="0" w:beforeAutospacing="0" w:after="120" w:afterAutospacing="0" w:line="240" w:lineRule="atLeast"/>
        <w:ind w:left="0" w:firstLine="0"/>
        <w:jc w:val="both"/>
        <w:rPr>
          <w:sz w:val="28"/>
          <w:szCs w:val="28"/>
        </w:rPr>
      </w:pPr>
      <w:r>
        <w:rPr>
          <w:sz w:val="28"/>
          <w:szCs w:val="28"/>
        </w:rPr>
        <w:t>svītrot</w:t>
      </w:r>
      <w:r w:rsidRPr="00AC4B04">
        <w:rPr>
          <w:sz w:val="28"/>
          <w:szCs w:val="28"/>
        </w:rPr>
        <w:t xml:space="preserve"> 2.3. apakšpunktā skait</w:t>
      </w:r>
      <w:r>
        <w:rPr>
          <w:sz w:val="28"/>
          <w:szCs w:val="28"/>
        </w:rPr>
        <w:t>li</w:t>
      </w:r>
      <w:r w:rsidRPr="00AC4B04">
        <w:rPr>
          <w:sz w:val="28"/>
          <w:szCs w:val="28"/>
        </w:rPr>
        <w:t xml:space="preserve"> </w:t>
      </w:r>
      <w:r>
        <w:rPr>
          <w:sz w:val="28"/>
          <w:szCs w:val="28"/>
        </w:rPr>
        <w:t>“</w:t>
      </w:r>
      <w:r w:rsidRPr="00AC4B04">
        <w:rPr>
          <w:sz w:val="28"/>
          <w:szCs w:val="28"/>
          <w:shd w:val="clear" w:color="auto" w:fill="FFFFFF"/>
        </w:rPr>
        <w:t>18.</w:t>
      </w:r>
      <w:r w:rsidRPr="00AC4B04">
        <w:rPr>
          <w:sz w:val="28"/>
          <w:szCs w:val="28"/>
          <w:shd w:val="clear" w:color="auto" w:fill="FFFFFF"/>
          <w:vertAlign w:val="superscript"/>
        </w:rPr>
        <w:t>8</w:t>
      </w:r>
      <w:r w:rsidRPr="00AC4B04">
        <w:rPr>
          <w:sz w:val="28"/>
          <w:szCs w:val="28"/>
          <w:shd w:val="clear" w:color="auto" w:fill="FFFFFF"/>
        </w:rPr>
        <w:t> 2</w:t>
      </w:r>
      <w:r>
        <w:rPr>
          <w:sz w:val="28"/>
          <w:szCs w:val="28"/>
          <w:shd w:val="clear" w:color="auto" w:fill="FFFFFF"/>
        </w:rPr>
        <w:t>”</w:t>
      </w:r>
      <w:r w:rsidRPr="00AC4B04">
        <w:rPr>
          <w:rFonts w:ascii="Arial" w:hAnsi="Arial" w:cs="Arial"/>
          <w:sz w:val="20"/>
          <w:szCs w:val="20"/>
          <w:shd w:val="clear" w:color="auto" w:fill="FFFFFF"/>
        </w:rPr>
        <w:t>;</w:t>
      </w:r>
    </w:p>
    <w:p w14:paraId="20C63C2D" w14:textId="77777777" w:rsidR="00753534" w:rsidRDefault="00753534" w:rsidP="00753534">
      <w:pPr>
        <w:pStyle w:val="NormalWeb"/>
        <w:numPr>
          <w:ilvl w:val="1"/>
          <w:numId w:val="1"/>
        </w:numPr>
        <w:shd w:val="clear" w:color="auto" w:fill="FFFFFF"/>
        <w:spacing w:before="0" w:beforeAutospacing="0" w:after="120" w:afterAutospacing="0" w:line="120" w:lineRule="atLeast"/>
        <w:ind w:left="709" w:hanging="709"/>
        <w:jc w:val="both"/>
        <w:rPr>
          <w:sz w:val="28"/>
          <w:szCs w:val="28"/>
        </w:rPr>
      </w:pPr>
      <w:bookmarkStart w:id="0" w:name="_Hlk31094880"/>
      <w:r>
        <w:rPr>
          <w:sz w:val="28"/>
          <w:szCs w:val="28"/>
        </w:rPr>
        <w:t>p</w:t>
      </w:r>
      <w:r w:rsidRPr="00F577D0">
        <w:rPr>
          <w:sz w:val="28"/>
          <w:szCs w:val="28"/>
        </w:rPr>
        <w:t xml:space="preserve">apildināt </w:t>
      </w:r>
      <w:r>
        <w:rPr>
          <w:sz w:val="28"/>
          <w:szCs w:val="28"/>
        </w:rPr>
        <w:t>1</w:t>
      </w:r>
      <w:r w:rsidRPr="00F577D0">
        <w:rPr>
          <w:sz w:val="28"/>
          <w:szCs w:val="28"/>
        </w:rPr>
        <w:t>2.</w:t>
      </w:r>
      <w:r>
        <w:rPr>
          <w:sz w:val="28"/>
          <w:szCs w:val="28"/>
        </w:rPr>
        <w:t xml:space="preserve"> punkta</w:t>
      </w:r>
      <w:r w:rsidRPr="00F577D0">
        <w:rPr>
          <w:sz w:val="28"/>
          <w:szCs w:val="28"/>
        </w:rPr>
        <w:t xml:space="preserve"> </w:t>
      </w:r>
      <w:r>
        <w:rPr>
          <w:sz w:val="28"/>
          <w:szCs w:val="28"/>
        </w:rPr>
        <w:t>formulas apzīmējuma “</w:t>
      </w:r>
      <w:proofErr w:type="spellStart"/>
      <w:r>
        <w:rPr>
          <w:sz w:val="28"/>
          <w:szCs w:val="28"/>
        </w:rPr>
        <w:t>Vd</w:t>
      </w:r>
      <w:proofErr w:type="spellEnd"/>
      <w:r>
        <w:rPr>
          <w:sz w:val="28"/>
          <w:szCs w:val="28"/>
        </w:rPr>
        <w:t xml:space="preserve">” skaidrojumu </w:t>
      </w:r>
      <w:r w:rsidRPr="00F577D0">
        <w:rPr>
          <w:sz w:val="28"/>
          <w:szCs w:val="28"/>
        </w:rPr>
        <w:t>ar vārdiem "</w:t>
      </w:r>
      <w:r>
        <w:rPr>
          <w:sz w:val="28"/>
          <w:szCs w:val="28"/>
        </w:rPr>
        <w:t xml:space="preserve">kuru </w:t>
      </w:r>
      <w:r w:rsidRPr="00F577D0">
        <w:rPr>
          <w:sz w:val="28"/>
          <w:szCs w:val="28"/>
        </w:rPr>
        <w:t xml:space="preserve">nosaka </w:t>
      </w:r>
      <w:bookmarkStart w:id="1" w:name="_Hlk31639586"/>
      <w:r>
        <w:rPr>
          <w:sz w:val="28"/>
          <w:szCs w:val="28"/>
        </w:rPr>
        <w:t>saskaņā</w:t>
      </w:r>
      <w:bookmarkEnd w:id="1"/>
      <w:r w:rsidRPr="00F577D0">
        <w:rPr>
          <w:sz w:val="28"/>
          <w:szCs w:val="28"/>
        </w:rPr>
        <w:t xml:space="preserve"> </w:t>
      </w:r>
      <w:r>
        <w:rPr>
          <w:sz w:val="28"/>
          <w:szCs w:val="28"/>
        </w:rPr>
        <w:t xml:space="preserve">ar </w:t>
      </w:r>
      <w:r w:rsidRPr="00F577D0">
        <w:rPr>
          <w:sz w:val="28"/>
          <w:szCs w:val="28"/>
        </w:rPr>
        <w:t>likumā "Par maternitātes un slimības apdrošināšanu" noteikt</w:t>
      </w:r>
      <w:r>
        <w:rPr>
          <w:sz w:val="28"/>
          <w:szCs w:val="28"/>
        </w:rPr>
        <w:t>o</w:t>
      </w:r>
      <w:r w:rsidRPr="00F577D0">
        <w:rPr>
          <w:sz w:val="28"/>
          <w:szCs w:val="28"/>
        </w:rPr>
        <w:t xml:space="preserve"> slimības pabalsta aprēķināšanas kārtībai</w:t>
      </w:r>
      <w:r>
        <w:rPr>
          <w:sz w:val="28"/>
          <w:szCs w:val="28"/>
        </w:rPr>
        <w:t>;</w:t>
      </w:r>
      <w:r w:rsidRPr="00F577D0">
        <w:rPr>
          <w:sz w:val="28"/>
          <w:szCs w:val="28"/>
        </w:rPr>
        <w:t>"</w:t>
      </w:r>
      <w:r>
        <w:rPr>
          <w:sz w:val="28"/>
          <w:szCs w:val="28"/>
        </w:rPr>
        <w:t>;</w:t>
      </w:r>
    </w:p>
    <w:p w14:paraId="6FFF405E" w14:textId="77777777" w:rsidR="00753534" w:rsidRDefault="00753534" w:rsidP="00753534">
      <w:pPr>
        <w:pStyle w:val="NormalWeb"/>
        <w:numPr>
          <w:ilvl w:val="1"/>
          <w:numId w:val="1"/>
        </w:numPr>
        <w:shd w:val="clear" w:color="auto" w:fill="FFFFFF"/>
        <w:spacing w:before="0" w:beforeAutospacing="0" w:after="120" w:afterAutospacing="0" w:line="120" w:lineRule="atLeast"/>
        <w:ind w:left="709" w:hanging="709"/>
        <w:jc w:val="both"/>
        <w:rPr>
          <w:sz w:val="28"/>
          <w:szCs w:val="28"/>
        </w:rPr>
      </w:pPr>
      <w:bookmarkStart w:id="2" w:name="_Hlk31703060"/>
      <w:r>
        <w:rPr>
          <w:sz w:val="28"/>
          <w:szCs w:val="28"/>
        </w:rPr>
        <w:t>a</w:t>
      </w:r>
      <w:bookmarkStart w:id="3" w:name="_Hlk31703083"/>
      <w:r>
        <w:rPr>
          <w:sz w:val="28"/>
          <w:szCs w:val="28"/>
        </w:rPr>
        <w:t>izstāt 18.1. apakšpunktā vārdus “</w:t>
      </w:r>
      <w:r w:rsidRPr="0063429D">
        <w:rPr>
          <w:sz w:val="28"/>
          <w:szCs w:val="28"/>
        </w:rPr>
        <w:t>ņemot vērā visus patēriņa cenu indeksus, kas atlīdzībai piemēroti pirms tās pārrēķināšanas</w:t>
      </w:r>
      <w:r>
        <w:rPr>
          <w:sz w:val="28"/>
          <w:szCs w:val="28"/>
        </w:rPr>
        <w:t xml:space="preserve">” ar vārdiem “to pārskatot </w:t>
      </w:r>
      <w:r w:rsidRPr="0063429D">
        <w:rPr>
          <w:sz w:val="28"/>
          <w:szCs w:val="28"/>
        </w:rPr>
        <w:t xml:space="preserve">saskaņā ar </w:t>
      </w:r>
      <w:r w:rsidRPr="00A445BB">
        <w:rPr>
          <w:sz w:val="28"/>
          <w:szCs w:val="28"/>
        </w:rPr>
        <w:t>likuma "</w:t>
      </w:r>
      <w:hyperlink r:id="rId7" w:tgtFrame="_blank" w:history="1">
        <w:r w:rsidRPr="001923E5">
          <w:rPr>
            <w:rStyle w:val="Hyperlink"/>
            <w:color w:val="auto"/>
            <w:sz w:val="28"/>
            <w:szCs w:val="28"/>
          </w:rPr>
          <w:t>Par obligāto sociālo apdrošināšanu pret nelaimes gadījumiem darbā un arodslimībām</w:t>
        </w:r>
      </w:hyperlink>
      <w:r w:rsidRPr="00A445BB">
        <w:rPr>
          <w:sz w:val="28"/>
          <w:szCs w:val="28"/>
        </w:rPr>
        <w:t xml:space="preserve">" 13.panta </w:t>
      </w:r>
      <w:r>
        <w:rPr>
          <w:sz w:val="28"/>
          <w:szCs w:val="28"/>
        </w:rPr>
        <w:t>ceturto daļu,”;</w:t>
      </w:r>
    </w:p>
    <w:p w14:paraId="2E5554EE" w14:textId="77777777" w:rsidR="00753534" w:rsidRDefault="00753534" w:rsidP="00753534">
      <w:pPr>
        <w:pStyle w:val="NormalWeb"/>
        <w:numPr>
          <w:ilvl w:val="1"/>
          <w:numId w:val="1"/>
        </w:numPr>
        <w:shd w:val="clear" w:color="auto" w:fill="FFFFFF"/>
        <w:spacing w:before="0" w:beforeAutospacing="0" w:after="120" w:afterAutospacing="0" w:line="120" w:lineRule="atLeast"/>
        <w:ind w:left="0" w:firstLine="0"/>
        <w:jc w:val="both"/>
        <w:rPr>
          <w:sz w:val="28"/>
          <w:szCs w:val="28"/>
        </w:rPr>
      </w:pPr>
      <w:bookmarkStart w:id="4" w:name="_Hlk31035147"/>
      <w:bookmarkEnd w:id="0"/>
      <w:bookmarkEnd w:id="2"/>
      <w:bookmarkEnd w:id="3"/>
      <w:r>
        <w:rPr>
          <w:sz w:val="28"/>
          <w:szCs w:val="28"/>
        </w:rPr>
        <w:t>svītrot 18.5 apakšpunktu</w:t>
      </w:r>
      <w:bookmarkEnd w:id="4"/>
      <w:r>
        <w:rPr>
          <w:sz w:val="28"/>
          <w:szCs w:val="28"/>
        </w:rPr>
        <w:t xml:space="preserve">; </w:t>
      </w:r>
    </w:p>
    <w:p w14:paraId="1AA7EED4" w14:textId="77777777" w:rsidR="00753534" w:rsidRDefault="00753534" w:rsidP="00753534">
      <w:pPr>
        <w:pStyle w:val="NormalWeb"/>
        <w:numPr>
          <w:ilvl w:val="1"/>
          <w:numId w:val="1"/>
        </w:numPr>
        <w:spacing w:after="120" w:line="120" w:lineRule="atLeast"/>
        <w:ind w:left="709" w:hanging="709"/>
        <w:jc w:val="both"/>
        <w:rPr>
          <w:sz w:val="28"/>
          <w:szCs w:val="28"/>
        </w:rPr>
      </w:pPr>
      <w:r w:rsidRPr="005B0AA9">
        <w:rPr>
          <w:sz w:val="28"/>
          <w:szCs w:val="28"/>
        </w:rPr>
        <w:t>izteikt 18.</w:t>
      </w:r>
      <w:r w:rsidRPr="005B0AA9">
        <w:rPr>
          <w:sz w:val="28"/>
          <w:szCs w:val="28"/>
          <w:vertAlign w:val="superscript"/>
        </w:rPr>
        <w:t>3</w:t>
      </w:r>
      <w:r w:rsidRPr="005B0AA9">
        <w:rPr>
          <w:sz w:val="28"/>
          <w:szCs w:val="28"/>
        </w:rPr>
        <w:t xml:space="preserve"> punktu šādā redakcijā</w:t>
      </w:r>
      <w:r>
        <w:rPr>
          <w:sz w:val="28"/>
          <w:szCs w:val="28"/>
        </w:rPr>
        <w:t>:</w:t>
      </w:r>
    </w:p>
    <w:p w14:paraId="3781EF9E" w14:textId="7DA1DA31" w:rsidR="00753534" w:rsidRDefault="00753534" w:rsidP="00753534">
      <w:pPr>
        <w:pStyle w:val="NormalWeb"/>
        <w:spacing w:after="120" w:line="120" w:lineRule="atLeast"/>
        <w:ind w:left="709"/>
        <w:jc w:val="both"/>
        <w:rPr>
          <w:sz w:val="28"/>
          <w:szCs w:val="28"/>
        </w:rPr>
      </w:pPr>
      <w:r w:rsidRPr="005B0AA9">
        <w:rPr>
          <w:sz w:val="28"/>
          <w:szCs w:val="28"/>
        </w:rPr>
        <w:t xml:space="preserve"> “18.</w:t>
      </w:r>
      <w:r w:rsidRPr="005B0AA9">
        <w:rPr>
          <w:sz w:val="28"/>
          <w:szCs w:val="28"/>
          <w:vertAlign w:val="superscript"/>
        </w:rPr>
        <w:t>3</w:t>
      </w:r>
      <w:r w:rsidRPr="005B0AA9">
        <w:rPr>
          <w:sz w:val="28"/>
          <w:szCs w:val="28"/>
        </w:rPr>
        <w:t xml:space="preserve"> </w:t>
      </w:r>
      <w:r>
        <w:rPr>
          <w:sz w:val="28"/>
          <w:szCs w:val="28"/>
        </w:rPr>
        <w:t>A</w:t>
      </w:r>
      <w:r w:rsidRPr="005B0AA9">
        <w:rPr>
          <w:sz w:val="28"/>
          <w:szCs w:val="28"/>
        </w:rPr>
        <w:t xml:space="preserve">pdrošinātajai personai </w:t>
      </w:r>
      <w:r w:rsidR="009D2ABC">
        <w:rPr>
          <w:sz w:val="28"/>
          <w:szCs w:val="28"/>
        </w:rPr>
        <w:t>s</w:t>
      </w:r>
      <w:r w:rsidRPr="005B0AA9">
        <w:rPr>
          <w:sz w:val="28"/>
          <w:szCs w:val="28"/>
        </w:rPr>
        <w:t>aistī</w:t>
      </w:r>
      <w:r>
        <w:rPr>
          <w:sz w:val="28"/>
          <w:szCs w:val="28"/>
        </w:rPr>
        <w:t>bā</w:t>
      </w:r>
      <w:r w:rsidRPr="005B0AA9">
        <w:rPr>
          <w:sz w:val="28"/>
          <w:szCs w:val="28"/>
        </w:rPr>
        <w:t xml:space="preserve"> ar ārstniecības iestādes apmeklējumu atlīdzina ceļa izdevumus</w:t>
      </w:r>
      <w:r>
        <w:rPr>
          <w:sz w:val="28"/>
          <w:szCs w:val="28"/>
        </w:rPr>
        <w:t xml:space="preserve"> </w:t>
      </w:r>
      <w:r w:rsidRPr="005B0AA9">
        <w:rPr>
          <w:sz w:val="28"/>
          <w:szCs w:val="28"/>
        </w:rPr>
        <w:t xml:space="preserve">par braukšanu ar sabiedrisko transportlīdzekli </w:t>
      </w:r>
      <w:r>
        <w:rPr>
          <w:sz w:val="28"/>
          <w:szCs w:val="28"/>
        </w:rPr>
        <w:t>-</w:t>
      </w:r>
      <w:r w:rsidRPr="005B0AA9">
        <w:rPr>
          <w:sz w:val="28"/>
          <w:szCs w:val="28"/>
        </w:rPr>
        <w:t xml:space="preserve"> atbilstoši braukšanas tarifam attiecīgajā transportlīdzeklī </w:t>
      </w:r>
      <w:r>
        <w:rPr>
          <w:sz w:val="28"/>
          <w:szCs w:val="28"/>
        </w:rPr>
        <w:t>vai</w:t>
      </w:r>
      <w:r w:rsidRPr="005B0AA9">
        <w:rPr>
          <w:sz w:val="28"/>
          <w:szCs w:val="28"/>
        </w:rPr>
        <w:t xml:space="preserve"> izdevumus par </w:t>
      </w:r>
      <w:r w:rsidRPr="005B0AA9">
        <w:rPr>
          <w:sz w:val="28"/>
          <w:szCs w:val="28"/>
        </w:rPr>
        <w:lastRenderedPageBreak/>
        <w:t xml:space="preserve">personīgā transportlīdzekļa izmantošanu </w:t>
      </w:r>
      <w:r>
        <w:rPr>
          <w:sz w:val="28"/>
          <w:szCs w:val="28"/>
        </w:rPr>
        <w:t>-</w:t>
      </w:r>
      <w:r w:rsidRPr="005B0AA9">
        <w:rPr>
          <w:sz w:val="28"/>
          <w:szCs w:val="28"/>
        </w:rPr>
        <w:t xml:space="preserve"> atbilstoši brauciena maršrutam, kilometrāžai un attiecīgā transportlīdzekļa degvielas patēriņam.</w:t>
      </w:r>
      <w:r>
        <w:rPr>
          <w:sz w:val="28"/>
          <w:szCs w:val="28"/>
        </w:rPr>
        <w:t>”;</w:t>
      </w:r>
    </w:p>
    <w:p w14:paraId="0ED24782" w14:textId="77777777" w:rsidR="00753534" w:rsidRDefault="00753534" w:rsidP="009D2ABC">
      <w:pPr>
        <w:pStyle w:val="NormalWeb"/>
        <w:numPr>
          <w:ilvl w:val="1"/>
          <w:numId w:val="1"/>
        </w:numPr>
        <w:shd w:val="clear" w:color="auto" w:fill="FFFFFF"/>
        <w:spacing w:before="0" w:beforeAutospacing="0" w:after="120" w:afterAutospacing="0" w:line="120" w:lineRule="atLeast"/>
        <w:ind w:left="709" w:hanging="709"/>
        <w:jc w:val="both"/>
        <w:rPr>
          <w:sz w:val="28"/>
          <w:szCs w:val="28"/>
        </w:rPr>
      </w:pPr>
      <w:r>
        <w:rPr>
          <w:sz w:val="28"/>
          <w:szCs w:val="28"/>
        </w:rPr>
        <w:t xml:space="preserve">papildināt </w:t>
      </w:r>
      <w:r w:rsidRPr="005B0AA9">
        <w:rPr>
          <w:sz w:val="28"/>
          <w:szCs w:val="28"/>
        </w:rPr>
        <w:t>18.</w:t>
      </w:r>
      <w:r>
        <w:rPr>
          <w:sz w:val="28"/>
          <w:szCs w:val="28"/>
          <w:vertAlign w:val="superscript"/>
        </w:rPr>
        <w:t>4</w:t>
      </w:r>
      <w:r w:rsidRPr="005B0AA9">
        <w:rPr>
          <w:sz w:val="28"/>
          <w:szCs w:val="28"/>
        </w:rPr>
        <w:t xml:space="preserve"> punkt</w:t>
      </w:r>
      <w:r>
        <w:rPr>
          <w:sz w:val="28"/>
          <w:szCs w:val="28"/>
        </w:rPr>
        <w:t>u aiz vārdiem “sabiedriskā transporta biļetes” ar vārdiem “vai čeki”;</w:t>
      </w:r>
    </w:p>
    <w:p w14:paraId="340E082A" w14:textId="77777777" w:rsidR="00753534" w:rsidRDefault="00753534" w:rsidP="00753534">
      <w:pPr>
        <w:pStyle w:val="NormalWeb"/>
        <w:numPr>
          <w:ilvl w:val="1"/>
          <w:numId w:val="1"/>
        </w:numPr>
        <w:shd w:val="clear" w:color="auto" w:fill="FFFFFF"/>
        <w:spacing w:before="0" w:beforeAutospacing="0" w:after="120" w:afterAutospacing="0" w:line="120" w:lineRule="atLeast"/>
        <w:ind w:left="0" w:firstLine="0"/>
        <w:jc w:val="both"/>
        <w:rPr>
          <w:sz w:val="28"/>
          <w:szCs w:val="28"/>
        </w:rPr>
      </w:pPr>
      <w:r>
        <w:rPr>
          <w:sz w:val="28"/>
          <w:szCs w:val="28"/>
        </w:rPr>
        <w:t>svītrot 18.</w:t>
      </w:r>
      <w:r w:rsidRPr="004810EE">
        <w:rPr>
          <w:sz w:val="28"/>
          <w:szCs w:val="28"/>
          <w:vertAlign w:val="superscript"/>
        </w:rPr>
        <w:t>8</w:t>
      </w:r>
      <w:r>
        <w:rPr>
          <w:sz w:val="28"/>
          <w:szCs w:val="28"/>
        </w:rPr>
        <w:t xml:space="preserve"> un 18.</w:t>
      </w:r>
      <w:r w:rsidRPr="004810EE">
        <w:rPr>
          <w:sz w:val="28"/>
          <w:szCs w:val="28"/>
          <w:vertAlign w:val="superscript"/>
        </w:rPr>
        <w:t>9</w:t>
      </w:r>
      <w:r>
        <w:rPr>
          <w:sz w:val="28"/>
          <w:szCs w:val="28"/>
        </w:rPr>
        <w:t xml:space="preserve"> punktu;</w:t>
      </w:r>
    </w:p>
    <w:p w14:paraId="195C071B" w14:textId="77777777" w:rsidR="00753534" w:rsidRDefault="00753534" w:rsidP="00753534">
      <w:pPr>
        <w:pStyle w:val="NormalWeb"/>
        <w:numPr>
          <w:ilvl w:val="1"/>
          <w:numId w:val="1"/>
        </w:numPr>
        <w:shd w:val="clear" w:color="auto" w:fill="FFFFFF"/>
        <w:spacing w:before="0" w:beforeAutospacing="0" w:after="120" w:afterAutospacing="0" w:line="120" w:lineRule="atLeast"/>
        <w:ind w:left="709" w:hanging="709"/>
        <w:jc w:val="both"/>
        <w:rPr>
          <w:sz w:val="28"/>
          <w:szCs w:val="28"/>
        </w:rPr>
      </w:pPr>
      <w:r>
        <w:rPr>
          <w:sz w:val="28"/>
          <w:szCs w:val="28"/>
        </w:rPr>
        <w:t xml:space="preserve">aizstāt </w:t>
      </w:r>
      <w:r w:rsidRPr="00C41AFF">
        <w:rPr>
          <w:sz w:val="28"/>
          <w:szCs w:val="28"/>
        </w:rPr>
        <w:t>22.</w:t>
      </w:r>
      <w:r w:rsidRPr="00C41AFF">
        <w:rPr>
          <w:sz w:val="28"/>
          <w:szCs w:val="28"/>
          <w:vertAlign w:val="superscript"/>
        </w:rPr>
        <w:t>1</w:t>
      </w:r>
      <w:r>
        <w:rPr>
          <w:sz w:val="28"/>
          <w:szCs w:val="28"/>
          <w:vertAlign w:val="superscript"/>
        </w:rPr>
        <w:t xml:space="preserve"> </w:t>
      </w:r>
      <w:r>
        <w:rPr>
          <w:sz w:val="28"/>
          <w:szCs w:val="28"/>
        </w:rPr>
        <w:t>punktā vārdus “</w:t>
      </w:r>
      <w:r w:rsidRPr="0063429D">
        <w:rPr>
          <w:sz w:val="28"/>
          <w:szCs w:val="28"/>
        </w:rPr>
        <w:t>ņemot vērā visus patēriņa cenu indeksus, kas atlīdzībai piemēroti pirms tās pārrēķināšanas</w:t>
      </w:r>
      <w:r>
        <w:rPr>
          <w:sz w:val="28"/>
          <w:szCs w:val="28"/>
        </w:rPr>
        <w:t xml:space="preserve">” ar vārdiem “to pārskatot </w:t>
      </w:r>
      <w:r w:rsidRPr="0063429D">
        <w:rPr>
          <w:sz w:val="28"/>
          <w:szCs w:val="28"/>
        </w:rPr>
        <w:t xml:space="preserve">saskaņā ar </w:t>
      </w:r>
      <w:r w:rsidRPr="00A445BB">
        <w:rPr>
          <w:sz w:val="28"/>
          <w:szCs w:val="28"/>
        </w:rPr>
        <w:t>likuma "</w:t>
      </w:r>
      <w:hyperlink r:id="rId8" w:tgtFrame="_blank" w:history="1">
        <w:r w:rsidRPr="001923E5">
          <w:rPr>
            <w:rStyle w:val="Hyperlink"/>
            <w:color w:val="auto"/>
            <w:sz w:val="28"/>
            <w:szCs w:val="28"/>
          </w:rPr>
          <w:t>Par obligāto sociālo apdrošināšanu pret nelaimes gadījumiem darbā un arodslimībām</w:t>
        </w:r>
      </w:hyperlink>
      <w:r w:rsidRPr="0063429D">
        <w:rPr>
          <w:sz w:val="28"/>
          <w:szCs w:val="28"/>
        </w:rPr>
        <w:t>"</w:t>
      </w:r>
      <w:r>
        <w:rPr>
          <w:sz w:val="28"/>
          <w:szCs w:val="28"/>
        </w:rPr>
        <w:t xml:space="preserve"> 13.panta ceturto daļu,”;</w:t>
      </w:r>
    </w:p>
    <w:p w14:paraId="4061D570" w14:textId="77777777" w:rsidR="00996AE1" w:rsidRDefault="00753534" w:rsidP="00996AE1">
      <w:pPr>
        <w:pStyle w:val="NormalWeb"/>
        <w:numPr>
          <w:ilvl w:val="1"/>
          <w:numId w:val="1"/>
        </w:numPr>
        <w:shd w:val="clear" w:color="auto" w:fill="FFFFFF"/>
        <w:spacing w:before="0" w:beforeAutospacing="0" w:after="120" w:afterAutospacing="0" w:line="120" w:lineRule="atLeast"/>
        <w:ind w:left="709" w:hanging="709"/>
        <w:jc w:val="both"/>
        <w:rPr>
          <w:sz w:val="28"/>
          <w:szCs w:val="28"/>
        </w:rPr>
      </w:pPr>
      <w:r w:rsidRPr="00A445BB">
        <w:rPr>
          <w:sz w:val="28"/>
          <w:szCs w:val="28"/>
        </w:rPr>
        <w:t xml:space="preserve"> papildināt 26. punkta formulas apzīmējuma "</w:t>
      </w:r>
      <w:proofErr w:type="spellStart"/>
      <w:r w:rsidRPr="00A445BB">
        <w:rPr>
          <w:sz w:val="28"/>
          <w:szCs w:val="28"/>
        </w:rPr>
        <w:t>Vd</w:t>
      </w:r>
      <w:proofErr w:type="spellEnd"/>
      <w:r w:rsidRPr="00A445BB">
        <w:rPr>
          <w:sz w:val="28"/>
          <w:szCs w:val="28"/>
        </w:rPr>
        <w:t>" skaidrojumu ar vārdiem "</w:t>
      </w:r>
      <w:bookmarkStart w:id="5" w:name="_Hlk31377036"/>
      <w:r w:rsidRPr="00A445BB">
        <w:rPr>
          <w:sz w:val="28"/>
          <w:szCs w:val="28"/>
        </w:rPr>
        <w:t>kuru</w:t>
      </w:r>
      <w:r w:rsidRPr="00A445BB">
        <w:rPr>
          <w:color w:val="2F5496" w:themeColor="accent1" w:themeShade="BF"/>
          <w:sz w:val="28"/>
          <w:szCs w:val="28"/>
        </w:rPr>
        <w:t xml:space="preserve"> </w:t>
      </w:r>
      <w:r w:rsidRPr="00A445BB">
        <w:rPr>
          <w:sz w:val="28"/>
          <w:szCs w:val="28"/>
        </w:rPr>
        <w:t>nosaka saskaņā ar likumā "Par maternitātes un slimības apdrošināšanu" noteikto apbedīšanas pabalsta aprēķināšanas kārtību;";</w:t>
      </w:r>
    </w:p>
    <w:p w14:paraId="2EF6F4F2" w14:textId="46157622" w:rsidR="00753534" w:rsidRPr="00996AE1" w:rsidRDefault="00753534" w:rsidP="00996AE1">
      <w:pPr>
        <w:pStyle w:val="NormalWeb"/>
        <w:numPr>
          <w:ilvl w:val="1"/>
          <w:numId w:val="1"/>
        </w:numPr>
        <w:shd w:val="clear" w:color="auto" w:fill="FFFFFF"/>
        <w:spacing w:before="0" w:beforeAutospacing="0" w:after="120" w:afterAutospacing="0" w:line="120" w:lineRule="atLeast"/>
        <w:ind w:left="709" w:hanging="709"/>
        <w:jc w:val="both"/>
        <w:rPr>
          <w:sz w:val="28"/>
          <w:szCs w:val="28"/>
        </w:rPr>
      </w:pPr>
      <w:r w:rsidRPr="00996AE1">
        <w:rPr>
          <w:sz w:val="28"/>
          <w:szCs w:val="28"/>
        </w:rPr>
        <w:t>izteikt 26.punkta formulas apzīmējuma “</w:t>
      </w:r>
      <w:proofErr w:type="spellStart"/>
      <w:r w:rsidRPr="00996AE1">
        <w:rPr>
          <w:sz w:val="28"/>
          <w:szCs w:val="28"/>
        </w:rPr>
        <w:t>Dv</w:t>
      </w:r>
      <w:proofErr w:type="spellEnd"/>
      <w:r w:rsidRPr="00996AE1">
        <w:rPr>
          <w:sz w:val="28"/>
          <w:szCs w:val="28"/>
        </w:rPr>
        <w:t>” skaidrojumu šādā redakcijā:</w:t>
      </w:r>
    </w:p>
    <w:p w14:paraId="531FA176" w14:textId="77777777" w:rsidR="00753534" w:rsidRDefault="00753534" w:rsidP="00753534">
      <w:pPr>
        <w:pStyle w:val="NormalWeb"/>
        <w:shd w:val="clear" w:color="auto" w:fill="FFFFFF"/>
        <w:spacing w:before="0" w:beforeAutospacing="0" w:after="120" w:afterAutospacing="0" w:line="120" w:lineRule="atLeast"/>
        <w:ind w:left="709"/>
        <w:jc w:val="both"/>
        <w:rPr>
          <w:sz w:val="28"/>
          <w:szCs w:val="28"/>
        </w:rPr>
      </w:pPr>
      <w:r>
        <w:rPr>
          <w:sz w:val="28"/>
          <w:szCs w:val="28"/>
        </w:rPr>
        <w:t xml:space="preserve"> “</w:t>
      </w:r>
      <w:proofErr w:type="spellStart"/>
      <w:r w:rsidRPr="00EA3098">
        <w:rPr>
          <w:sz w:val="28"/>
          <w:szCs w:val="28"/>
        </w:rPr>
        <w:t>Dv</w:t>
      </w:r>
      <w:proofErr w:type="spellEnd"/>
      <w:r w:rsidRPr="00EA3098">
        <w:rPr>
          <w:sz w:val="28"/>
          <w:szCs w:val="28"/>
        </w:rPr>
        <w:t xml:space="preserve"> - vidējais dienu skaits</w:t>
      </w:r>
      <w:r>
        <w:rPr>
          <w:sz w:val="28"/>
          <w:szCs w:val="28"/>
        </w:rPr>
        <w:t xml:space="preserve"> </w:t>
      </w:r>
      <w:bookmarkEnd w:id="5"/>
      <w:r>
        <w:rPr>
          <w:sz w:val="28"/>
          <w:szCs w:val="28"/>
        </w:rPr>
        <w:t>periodā, kas saskaņā ar</w:t>
      </w:r>
      <w:r w:rsidRPr="00843C14">
        <w:rPr>
          <w:sz w:val="28"/>
          <w:szCs w:val="28"/>
        </w:rPr>
        <w:t xml:space="preserve"> likum</w:t>
      </w:r>
      <w:r>
        <w:rPr>
          <w:sz w:val="28"/>
          <w:szCs w:val="28"/>
        </w:rPr>
        <w:t>u</w:t>
      </w:r>
      <w:r w:rsidRPr="00843C14">
        <w:rPr>
          <w:sz w:val="28"/>
          <w:szCs w:val="28"/>
        </w:rPr>
        <w:t xml:space="preserve"> "Par maternitātes un slimības apdrošināšanu" no</w:t>
      </w:r>
      <w:r>
        <w:rPr>
          <w:sz w:val="28"/>
          <w:szCs w:val="28"/>
        </w:rPr>
        <w:t>teikts</w:t>
      </w:r>
      <w:r w:rsidRPr="00843C14">
        <w:rPr>
          <w:sz w:val="28"/>
          <w:szCs w:val="28"/>
        </w:rPr>
        <w:t xml:space="preserve"> apbedīšanas pabalsta aprēķināšana</w:t>
      </w:r>
      <w:r>
        <w:rPr>
          <w:sz w:val="28"/>
          <w:szCs w:val="28"/>
        </w:rPr>
        <w:t>i.</w:t>
      </w:r>
      <w:r w:rsidRPr="00843C14">
        <w:rPr>
          <w:sz w:val="28"/>
          <w:szCs w:val="28"/>
        </w:rPr>
        <w:t>"</w:t>
      </w:r>
      <w:r w:rsidRPr="00E17341">
        <w:rPr>
          <w:sz w:val="28"/>
          <w:szCs w:val="28"/>
        </w:rPr>
        <w:t>;</w:t>
      </w:r>
    </w:p>
    <w:p w14:paraId="7F81FE06" w14:textId="77777777" w:rsidR="00753534" w:rsidRDefault="00753534" w:rsidP="00753534">
      <w:pPr>
        <w:pStyle w:val="NormalWeb"/>
        <w:shd w:val="clear" w:color="auto" w:fill="FFFFFF"/>
        <w:spacing w:before="0" w:beforeAutospacing="0" w:after="120" w:afterAutospacing="0" w:line="120" w:lineRule="atLeast"/>
        <w:ind w:left="709" w:hanging="709"/>
        <w:jc w:val="both"/>
        <w:rPr>
          <w:sz w:val="28"/>
          <w:szCs w:val="28"/>
        </w:rPr>
      </w:pPr>
      <w:r>
        <w:rPr>
          <w:sz w:val="28"/>
          <w:szCs w:val="28"/>
        </w:rPr>
        <w:t xml:space="preserve">1.11. papildināt VIII. nodaļas nosaukumu ar vārdiem “atlīdzības par darbspēju zaudējumu un atlīdzības par apgādnieka zaudējumu piešķiršanai”; </w:t>
      </w:r>
    </w:p>
    <w:p w14:paraId="38FB1FB8" w14:textId="4FECB7E1" w:rsidR="00753534" w:rsidRDefault="00753534" w:rsidP="00753534">
      <w:pPr>
        <w:pStyle w:val="NormalWeb"/>
        <w:shd w:val="clear" w:color="auto" w:fill="FFFFFF"/>
        <w:spacing w:before="0" w:beforeAutospacing="0" w:after="120" w:afterAutospacing="0" w:line="120" w:lineRule="atLeast"/>
        <w:ind w:left="709" w:hanging="709"/>
        <w:jc w:val="both"/>
        <w:rPr>
          <w:sz w:val="28"/>
          <w:szCs w:val="28"/>
        </w:rPr>
      </w:pPr>
      <w:r>
        <w:rPr>
          <w:sz w:val="28"/>
          <w:szCs w:val="28"/>
        </w:rPr>
        <w:t xml:space="preserve">1.12. </w:t>
      </w:r>
      <w:r w:rsidR="0070770E">
        <w:rPr>
          <w:sz w:val="28"/>
          <w:szCs w:val="28"/>
        </w:rPr>
        <w:t>i</w:t>
      </w:r>
      <w:r>
        <w:rPr>
          <w:sz w:val="28"/>
          <w:szCs w:val="28"/>
        </w:rPr>
        <w:t>zteikt VIII. nodaļas tekstu šādā redakcijā:</w:t>
      </w:r>
    </w:p>
    <w:p w14:paraId="14FCB348" w14:textId="77777777" w:rsidR="00753534" w:rsidRPr="00A445BB" w:rsidRDefault="00753534" w:rsidP="00753534">
      <w:pPr>
        <w:pStyle w:val="NormalWeb"/>
        <w:spacing w:before="0" w:beforeAutospacing="0" w:after="120" w:afterAutospacing="0" w:line="120" w:lineRule="atLeast"/>
        <w:ind w:left="709" w:hanging="142"/>
        <w:jc w:val="both"/>
        <w:rPr>
          <w:sz w:val="28"/>
          <w:szCs w:val="28"/>
        </w:rPr>
      </w:pPr>
      <w:r>
        <w:rPr>
          <w:sz w:val="28"/>
          <w:szCs w:val="28"/>
        </w:rPr>
        <w:t xml:space="preserve">“27. Vidējo apdrošināšanas iemaksu algu aprēķina par periodu, kāds noteikts </w:t>
      </w:r>
      <w:bookmarkStart w:id="6" w:name="_Hlk31640413"/>
      <w:r>
        <w:rPr>
          <w:sz w:val="28"/>
          <w:szCs w:val="28"/>
        </w:rPr>
        <w:t xml:space="preserve">likuma </w:t>
      </w:r>
      <w:r w:rsidRPr="00A445BB">
        <w:rPr>
          <w:sz w:val="28"/>
          <w:szCs w:val="28"/>
        </w:rPr>
        <w:t>"</w:t>
      </w:r>
      <w:hyperlink r:id="rId9" w:tgtFrame="_blank" w:history="1">
        <w:r w:rsidRPr="001923E5">
          <w:rPr>
            <w:rStyle w:val="Hyperlink"/>
            <w:color w:val="auto"/>
            <w:sz w:val="28"/>
            <w:szCs w:val="28"/>
          </w:rPr>
          <w:t>Par obligāto sociālo apdrošināšanu pret nelaimes gadījumiem darbā un arodslimībām</w:t>
        </w:r>
      </w:hyperlink>
      <w:r w:rsidRPr="00A445BB">
        <w:rPr>
          <w:sz w:val="28"/>
          <w:szCs w:val="28"/>
        </w:rPr>
        <w:t xml:space="preserve">" </w:t>
      </w:r>
      <w:hyperlink r:id="rId10" w:anchor="p12" w:tgtFrame="_blank" w:history="1">
        <w:r w:rsidRPr="001923E5">
          <w:rPr>
            <w:rStyle w:val="Hyperlink"/>
            <w:color w:val="auto"/>
            <w:sz w:val="28"/>
            <w:szCs w:val="28"/>
          </w:rPr>
          <w:t>12. panta</w:t>
        </w:r>
      </w:hyperlink>
      <w:r w:rsidRPr="001923E5">
        <w:rPr>
          <w:rStyle w:val="Hyperlink"/>
          <w:color w:val="auto"/>
          <w:sz w:val="28"/>
          <w:szCs w:val="28"/>
        </w:rPr>
        <w:t xml:space="preserve"> </w:t>
      </w:r>
      <w:r w:rsidRPr="00A445BB">
        <w:rPr>
          <w:sz w:val="28"/>
          <w:szCs w:val="28"/>
        </w:rPr>
        <w:t>pirmajā daļā.</w:t>
      </w:r>
    </w:p>
    <w:bookmarkEnd w:id="6"/>
    <w:p w14:paraId="3D76980A" w14:textId="77777777" w:rsidR="00753534" w:rsidRDefault="00753534" w:rsidP="00753534">
      <w:pPr>
        <w:pStyle w:val="NormalWeb"/>
        <w:spacing w:before="0" w:beforeAutospacing="0" w:after="120" w:afterAutospacing="0" w:line="120" w:lineRule="atLeast"/>
        <w:ind w:left="709" w:hanging="142"/>
        <w:jc w:val="both"/>
        <w:rPr>
          <w:sz w:val="28"/>
          <w:szCs w:val="28"/>
        </w:rPr>
      </w:pPr>
      <w:r w:rsidRPr="00A445BB">
        <w:rPr>
          <w:sz w:val="28"/>
          <w:szCs w:val="28"/>
        </w:rPr>
        <w:t xml:space="preserve"> 28. Vidējā apdrošināšanas iemaksu algā ieskaita visu apdrošināšanas iemaksu algu, kuru apdrošinātā persona likuma "</w:t>
      </w:r>
      <w:hyperlink r:id="rId11" w:tgtFrame="_blank" w:history="1">
        <w:r w:rsidRPr="001923E5">
          <w:rPr>
            <w:rStyle w:val="Hyperlink"/>
            <w:color w:val="auto"/>
            <w:sz w:val="28"/>
            <w:szCs w:val="28"/>
          </w:rPr>
          <w:t>Par obligāto sociālo apdrošināšanu pret nelaimes gadījumiem darbā un arodslimībām</w:t>
        </w:r>
      </w:hyperlink>
      <w:r w:rsidRPr="00A445BB">
        <w:rPr>
          <w:sz w:val="28"/>
          <w:szCs w:val="28"/>
        </w:rPr>
        <w:t xml:space="preserve">" </w:t>
      </w:r>
      <w:hyperlink r:id="rId12" w:anchor="p12" w:tgtFrame="_blank" w:history="1">
        <w:r w:rsidRPr="001923E5">
          <w:rPr>
            <w:rStyle w:val="Hyperlink"/>
            <w:color w:val="auto"/>
            <w:sz w:val="28"/>
            <w:szCs w:val="28"/>
          </w:rPr>
          <w:t>12. panta</w:t>
        </w:r>
      </w:hyperlink>
      <w:r w:rsidRPr="001923E5">
        <w:rPr>
          <w:rStyle w:val="Hyperlink"/>
          <w:color w:val="auto"/>
          <w:sz w:val="28"/>
          <w:szCs w:val="28"/>
        </w:rPr>
        <w:t xml:space="preserve"> </w:t>
      </w:r>
      <w:r w:rsidRPr="00A445BB">
        <w:rPr>
          <w:sz w:val="28"/>
          <w:szCs w:val="28"/>
        </w:rPr>
        <w:t>pirm</w:t>
      </w:r>
      <w:r>
        <w:rPr>
          <w:sz w:val="28"/>
          <w:szCs w:val="28"/>
        </w:rPr>
        <w:t>aj</w:t>
      </w:r>
      <w:r w:rsidRPr="00A445BB">
        <w:rPr>
          <w:sz w:val="28"/>
          <w:szCs w:val="28"/>
        </w:rPr>
        <w:t>ā daļ</w:t>
      </w:r>
      <w:r>
        <w:rPr>
          <w:sz w:val="28"/>
          <w:szCs w:val="28"/>
        </w:rPr>
        <w:t>ā</w:t>
      </w:r>
      <w:r w:rsidRPr="00A445BB">
        <w:rPr>
          <w:sz w:val="28"/>
          <w:szCs w:val="28"/>
        </w:rPr>
        <w:t xml:space="preserve"> noteiktajā periodā guvusi kā darba ņēmējs, ja šajā periodā darba </w:t>
      </w:r>
      <w:r>
        <w:rPr>
          <w:sz w:val="28"/>
          <w:szCs w:val="28"/>
        </w:rPr>
        <w:t>devējs veicis vai tam bija jāveic v</w:t>
      </w:r>
      <w:r w:rsidRPr="00692DE3">
        <w:rPr>
          <w:sz w:val="28"/>
          <w:szCs w:val="28"/>
        </w:rPr>
        <w:t xml:space="preserve">alsts sociālās apdrošināšanas obligātās iemaksas </w:t>
      </w:r>
      <w:r>
        <w:rPr>
          <w:sz w:val="28"/>
          <w:szCs w:val="28"/>
        </w:rPr>
        <w:t>(turpmāk - sociālās apdrošināšanas iemaksas) darba negadījumu apdrošināšanai, izņemot piemaksas, prēmijas, pabalstus un cita veida atlīdzību, ko darba devējs saskaņā ar darba koplīgumā vai darba līgumā noteikto personai izmaksājis pārejošas darbnespējas laikā vai laikā, kad persona bijusi grūtniecības un dzemdību atvaļinājumā, bērna tēvam piešķirtā atvaļinājumā, atvaļinājumā bez darba samaksas saglabāšanas, kas piešķirts sakarā ar nepieciešamību kopt bērnu, un bērna kopšanas atvaļinājumā.</w:t>
      </w:r>
    </w:p>
    <w:p w14:paraId="09B38B08" w14:textId="77777777" w:rsidR="00753534" w:rsidRDefault="00753534" w:rsidP="00753534">
      <w:pPr>
        <w:pStyle w:val="NormalWeb"/>
        <w:spacing w:before="0" w:beforeAutospacing="0" w:after="120" w:afterAutospacing="0" w:line="120" w:lineRule="atLeast"/>
        <w:ind w:left="709"/>
        <w:jc w:val="both"/>
        <w:rPr>
          <w:sz w:val="28"/>
          <w:szCs w:val="28"/>
        </w:rPr>
      </w:pPr>
      <w:r>
        <w:rPr>
          <w:sz w:val="28"/>
          <w:szCs w:val="28"/>
        </w:rPr>
        <w:t>29. Nosakot vidējo apdrošināšanas iemaksu algu, ņem vērā apdrošinātās personas lielāko apdrošināšanas iemaksu algu, kas veikta 36 mēnešus pēc kārtas pēdējo piecu gadu laikā pirms apdrošināšanas gadījuma iestāšanās dienas.</w:t>
      </w:r>
    </w:p>
    <w:p w14:paraId="47E96BC0" w14:textId="77777777" w:rsidR="00753534" w:rsidRDefault="00753534" w:rsidP="00753534">
      <w:pPr>
        <w:pStyle w:val="NormalWeb"/>
        <w:shd w:val="clear" w:color="auto" w:fill="FFFFFF"/>
        <w:spacing w:line="120" w:lineRule="atLeast"/>
        <w:ind w:left="709"/>
        <w:contextualSpacing/>
        <w:jc w:val="both"/>
        <w:rPr>
          <w:sz w:val="28"/>
          <w:szCs w:val="28"/>
        </w:rPr>
      </w:pPr>
      <w:r>
        <w:rPr>
          <w:sz w:val="28"/>
          <w:szCs w:val="28"/>
        </w:rPr>
        <w:t>30. Mēnešus, kuros apdrošinātā persona nostrādājusi nepilnu darba dienu skaitu vai kuros apdrošinātā persona daļēji ir bijusi pārejošas darba nespējas, grūtniecības un dzemdību atvaļinājumā, bērna tēvam piešķirtā atvaļinājumā, atvaļinājumā bez darba samaksas saglabāšanas, kas piešķirts sakarā ar nepieciešamību kopt bērnu, un bērna kopšanas atvaļinājumā, ņem vērā kā pilnus mēnešus.</w:t>
      </w:r>
    </w:p>
    <w:p w14:paraId="60D78747" w14:textId="77777777" w:rsidR="00753534" w:rsidRDefault="00753534" w:rsidP="00753534">
      <w:pPr>
        <w:pStyle w:val="NormalWeb"/>
        <w:shd w:val="clear" w:color="auto" w:fill="FFFFFF"/>
        <w:spacing w:line="120" w:lineRule="atLeast"/>
        <w:ind w:left="709"/>
        <w:contextualSpacing/>
        <w:jc w:val="both"/>
        <w:rPr>
          <w:sz w:val="28"/>
          <w:szCs w:val="28"/>
        </w:rPr>
      </w:pPr>
    </w:p>
    <w:p w14:paraId="476DA986" w14:textId="77777777" w:rsidR="00753534" w:rsidRDefault="00753534" w:rsidP="00753534">
      <w:pPr>
        <w:pStyle w:val="NormalWeb"/>
        <w:shd w:val="clear" w:color="auto" w:fill="FFFFFF"/>
        <w:spacing w:line="120" w:lineRule="atLeast"/>
        <w:ind w:left="709"/>
        <w:contextualSpacing/>
        <w:jc w:val="both"/>
        <w:rPr>
          <w:sz w:val="28"/>
          <w:szCs w:val="28"/>
        </w:rPr>
      </w:pPr>
      <w:r>
        <w:rPr>
          <w:sz w:val="28"/>
          <w:szCs w:val="28"/>
        </w:rPr>
        <w:t xml:space="preserve">31. Mēnešos, kuros apdrošinātajai personai </w:t>
      </w:r>
      <w:bookmarkStart w:id="7" w:name="_Hlk32415979"/>
      <w:r>
        <w:rPr>
          <w:sz w:val="28"/>
          <w:szCs w:val="28"/>
        </w:rPr>
        <w:t>nav bijusi reģistrēta apdrošināšanas iemaksu alga kā sociālās apdrošināšanas iemaksu veicējai vai apdrošināšanas iemaksu alga tai nav bijusi atvaļinājuma bez darba algas saglabāšanas dēļ</w:t>
      </w:r>
      <w:bookmarkEnd w:id="7"/>
      <w:r>
        <w:rPr>
          <w:sz w:val="28"/>
          <w:szCs w:val="28"/>
        </w:rPr>
        <w:t>, vidējo apdrošināšanas iemaksu algu nosaka 40 procentu apmērā no valstī noteiktās vidējās apdrošināšanas iemaksu algas (kalendāra gadā, kas beidzas gadu pirms gada, kurā iestājies apdrošināšanas gadījums).</w:t>
      </w:r>
    </w:p>
    <w:p w14:paraId="550D67C0" w14:textId="77777777" w:rsidR="00753534" w:rsidRDefault="00753534" w:rsidP="00753534">
      <w:pPr>
        <w:pStyle w:val="NormalWeb"/>
        <w:shd w:val="clear" w:color="auto" w:fill="FFFFFF"/>
        <w:spacing w:line="120" w:lineRule="atLeast"/>
        <w:ind w:left="709"/>
        <w:contextualSpacing/>
        <w:jc w:val="both"/>
        <w:rPr>
          <w:sz w:val="28"/>
          <w:szCs w:val="28"/>
        </w:rPr>
      </w:pPr>
    </w:p>
    <w:p w14:paraId="7E520411" w14:textId="77777777" w:rsidR="00753534" w:rsidRDefault="00753534" w:rsidP="00753534">
      <w:pPr>
        <w:pStyle w:val="NormalWeb"/>
        <w:spacing w:line="120" w:lineRule="atLeast"/>
        <w:ind w:left="709"/>
        <w:jc w:val="both"/>
        <w:rPr>
          <w:sz w:val="28"/>
          <w:szCs w:val="28"/>
        </w:rPr>
      </w:pPr>
      <w:r>
        <w:rPr>
          <w:sz w:val="28"/>
          <w:szCs w:val="28"/>
        </w:rPr>
        <w:t>32. Vidējo apdrošināšanas iemaksu algu aprēķina, izmantojot šādu formulu:</w:t>
      </w:r>
    </w:p>
    <w:p w14:paraId="2B72FFC8" w14:textId="77777777" w:rsidR="00753534" w:rsidRDefault="00753534" w:rsidP="00753534">
      <w:pPr>
        <w:pStyle w:val="NormalWeb"/>
        <w:shd w:val="clear" w:color="auto" w:fill="FFFFFF"/>
        <w:spacing w:line="120" w:lineRule="atLeast"/>
        <w:ind w:left="709" w:firstLine="720"/>
        <w:jc w:val="both"/>
        <w:rPr>
          <w:sz w:val="28"/>
          <w:szCs w:val="28"/>
        </w:rPr>
      </w:pPr>
      <w:proofErr w:type="spellStart"/>
      <w:r>
        <w:rPr>
          <w:sz w:val="28"/>
          <w:szCs w:val="28"/>
        </w:rPr>
        <w:t>Vm</w:t>
      </w:r>
      <w:proofErr w:type="spellEnd"/>
      <w:r>
        <w:rPr>
          <w:sz w:val="28"/>
          <w:szCs w:val="28"/>
        </w:rPr>
        <w:t xml:space="preserve"> = (A1+ A2 + .. + A36) : B, kur</w:t>
      </w:r>
    </w:p>
    <w:p w14:paraId="75CB5C04" w14:textId="77777777" w:rsidR="00753534" w:rsidRDefault="00753534" w:rsidP="00753534">
      <w:pPr>
        <w:pStyle w:val="NormalWeb"/>
        <w:shd w:val="clear" w:color="auto" w:fill="FFFFFF"/>
        <w:spacing w:line="120" w:lineRule="atLeast"/>
        <w:ind w:left="709" w:firstLine="720"/>
        <w:jc w:val="both"/>
        <w:rPr>
          <w:sz w:val="28"/>
          <w:szCs w:val="28"/>
        </w:rPr>
      </w:pPr>
      <w:proofErr w:type="spellStart"/>
      <w:r>
        <w:rPr>
          <w:sz w:val="28"/>
          <w:szCs w:val="28"/>
        </w:rPr>
        <w:t>Vm</w:t>
      </w:r>
      <w:proofErr w:type="spellEnd"/>
      <w:r>
        <w:rPr>
          <w:sz w:val="28"/>
          <w:szCs w:val="28"/>
        </w:rPr>
        <w:t xml:space="preserve"> - mēneša vidējā apdrošināšanas iemaksu alga;</w:t>
      </w:r>
    </w:p>
    <w:p w14:paraId="159606C8" w14:textId="77777777" w:rsidR="00753534" w:rsidRDefault="00753534" w:rsidP="00753534">
      <w:pPr>
        <w:pStyle w:val="NormalWeb"/>
        <w:shd w:val="clear" w:color="auto" w:fill="FFFFFF"/>
        <w:spacing w:line="120" w:lineRule="atLeast"/>
        <w:ind w:left="709" w:firstLine="720"/>
        <w:jc w:val="both"/>
        <w:rPr>
          <w:sz w:val="28"/>
          <w:szCs w:val="28"/>
        </w:rPr>
      </w:pPr>
      <w:r>
        <w:rPr>
          <w:sz w:val="28"/>
          <w:szCs w:val="28"/>
        </w:rPr>
        <w:t>A1, A2... - apdrošināšanas iemaksu algas summa, kas gūta 36 mēnešu periodā;</w:t>
      </w:r>
    </w:p>
    <w:p w14:paraId="378EEDEA" w14:textId="77777777" w:rsidR="00753534" w:rsidRDefault="00753534" w:rsidP="00753534">
      <w:pPr>
        <w:pStyle w:val="NormalWeb"/>
        <w:shd w:val="clear" w:color="auto" w:fill="FFFFFF"/>
        <w:spacing w:line="120" w:lineRule="atLeast"/>
        <w:ind w:left="709" w:firstLine="720"/>
        <w:jc w:val="both"/>
        <w:rPr>
          <w:sz w:val="28"/>
          <w:szCs w:val="28"/>
        </w:rPr>
      </w:pPr>
      <w:r>
        <w:rPr>
          <w:sz w:val="28"/>
          <w:szCs w:val="28"/>
        </w:rPr>
        <w:t xml:space="preserve">B - mēneši, kuros </w:t>
      </w:r>
      <w:bookmarkStart w:id="8" w:name="_Hlk32484273"/>
      <w:r>
        <w:rPr>
          <w:sz w:val="28"/>
          <w:szCs w:val="28"/>
        </w:rPr>
        <w:t xml:space="preserve">apdrošinātā persona </w:t>
      </w:r>
      <w:bookmarkEnd w:id="8"/>
      <w:r>
        <w:rPr>
          <w:sz w:val="28"/>
          <w:szCs w:val="28"/>
        </w:rPr>
        <w:t>ir reģistrēta kā sociālās apdrošināšanas iemaksu veicēja, kā arī mēneši, kuros</w:t>
      </w:r>
      <w:r w:rsidRPr="00E152CF">
        <w:rPr>
          <w:sz w:val="28"/>
          <w:szCs w:val="28"/>
        </w:rPr>
        <w:t xml:space="preserve"> </w:t>
      </w:r>
      <w:r>
        <w:rPr>
          <w:sz w:val="28"/>
          <w:szCs w:val="28"/>
        </w:rPr>
        <w:t>apdrošināšanas iemaksu alga noteikta saskaņā ar šo noteikumu 31.punktu, izņemot tos mēnešus, kuros apdrošināšanas iemaksu alga nav bijusi darba nespējas, grūtniecības un dzemdību atvaļinājuma, bērna tēva piešķirtā atvaļinājuma, atvaļinājuma bez darba samaksas saglabāšanas, kas piešķirts sakarā ar nepieciešamību kopt bērnu, un bērna kopšanas atvaļinājuma dēļ.</w:t>
      </w:r>
    </w:p>
    <w:p w14:paraId="0149F9E3" w14:textId="77777777" w:rsidR="00753534" w:rsidRDefault="00753534" w:rsidP="00753534">
      <w:pPr>
        <w:pStyle w:val="NormalWeb"/>
        <w:spacing w:before="0" w:beforeAutospacing="0" w:after="120" w:afterAutospacing="0" w:line="120" w:lineRule="atLeast"/>
        <w:ind w:left="709"/>
        <w:jc w:val="both"/>
        <w:rPr>
          <w:sz w:val="28"/>
          <w:szCs w:val="28"/>
        </w:rPr>
      </w:pPr>
      <w:r>
        <w:rPr>
          <w:sz w:val="28"/>
          <w:szCs w:val="28"/>
        </w:rPr>
        <w:t xml:space="preserve">33. Mēneša vidējā apdrošināšanas iemaksu alga nevar būt mazāka par </w:t>
      </w:r>
      <w:bookmarkStart w:id="9" w:name="_Hlk31278430"/>
      <w:r w:rsidRPr="00C0265A">
        <w:rPr>
          <w:sz w:val="28"/>
          <w:szCs w:val="28"/>
        </w:rPr>
        <w:t>40 procenti</w:t>
      </w:r>
      <w:r>
        <w:rPr>
          <w:sz w:val="28"/>
          <w:szCs w:val="28"/>
        </w:rPr>
        <w:t>em</w:t>
      </w:r>
      <w:r w:rsidRPr="00C0265A">
        <w:rPr>
          <w:sz w:val="28"/>
          <w:szCs w:val="28"/>
        </w:rPr>
        <w:t xml:space="preserve"> no valstī noteiktās vidējās apdrošināšanas iemaksu algas (kalendāra gadā, kas beidzas gadu pirms gada, kurā iestājies apdrošināšanas gadījums)</w:t>
      </w:r>
      <w:bookmarkEnd w:id="9"/>
      <w:r>
        <w:rPr>
          <w:sz w:val="28"/>
          <w:szCs w:val="28"/>
        </w:rPr>
        <w:t>.</w:t>
      </w:r>
    </w:p>
    <w:p w14:paraId="0E041EB5" w14:textId="4BA9B7D8" w:rsidR="00753534" w:rsidRDefault="00753534" w:rsidP="00753534">
      <w:pPr>
        <w:pStyle w:val="NormalWeb"/>
        <w:shd w:val="clear" w:color="auto" w:fill="FFFFFF"/>
        <w:spacing w:line="120" w:lineRule="atLeast"/>
        <w:ind w:left="709"/>
        <w:jc w:val="both"/>
        <w:rPr>
          <w:sz w:val="28"/>
          <w:szCs w:val="28"/>
        </w:rPr>
      </w:pPr>
      <w:r>
        <w:rPr>
          <w:sz w:val="28"/>
          <w:szCs w:val="28"/>
        </w:rPr>
        <w:t>34. Apdrošinātajai personai</w:t>
      </w:r>
      <w:r w:rsidRPr="00297149">
        <w:rPr>
          <w:sz w:val="28"/>
          <w:szCs w:val="28"/>
        </w:rPr>
        <w:t xml:space="preserve">, par kuru pārskata gadā pirms apdrošināšanas gadījuma iestāšanās dienas </w:t>
      </w:r>
      <w:bookmarkStart w:id="10" w:name="_Hlk32485144"/>
      <w:r w:rsidRPr="00297149">
        <w:rPr>
          <w:sz w:val="28"/>
          <w:szCs w:val="28"/>
        </w:rPr>
        <w:t xml:space="preserve">sociālās apdrošināšanas </w:t>
      </w:r>
      <w:bookmarkEnd w:id="10"/>
      <w:r w:rsidRPr="00297149">
        <w:rPr>
          <w:sz w:val="28"/>
          <w:szCs w:val="28"/>
        </w:rPr>
        <w:t xml:space="preserve">iemaksas veiktas no Ministru kabineta noteiktā sociālās apdrošināšanas iemaksu objekta maksimālā apmēra, pārskata gada mēneša apdrošināšanas iemaksu algu aprēķina, izdalot pārskata gada obligāto iemaksu objekta maksimālo apmēru ar pārskata gada mēnešu skaitu, kuros līdz apdrošināšanas gadījuma iestāšanās mēnesim </w:t>
      </w:r>
      <w:r>
        <w:rPr>
          <w:sz w:val="28"/>
          <w:szCs w:val="28"/>
        </w:rPr>
        <w:t>apdrošinātajai personai</w:t>
      </w:r>
      <w:r w:rsidRPr="00297149">
        <w:rPr>
          <w:sz w:val="28"/>
          <w:szCs w:val="28"/>
        </w:rPr>
        <w:t xml:space="preserve"> bija sociāli apdrošinātas personas statuss.</w:t>
      </w:r>
      <w:r w:rsidR="00996AE1">
        <w:rPr>
          <w:sz w:val="28"/>
          <w:szCs w:val="28"/>
        </w:rPr>
        <w:t>”</w:t>
      </w:r>
      <w:r>
        <w:rPr>
          <w:sz w:val="28"/>
          <w:szCs w:val="28"/>
        </w:rPr>
        <w:t>;</w:t>
      </w:r>
    </w:p>
    <w:p w14:paraId="4F1AC3CC" w14:textId="77777777" w:rsidR="00753534" w:rsidRDefault="00753534" w:rsidP="00753534">
      <w:pPr>
        <w:pStyle w:val="NormalWeb"/>
        <w:shd w:val="clear" w:color="auto" w:fill="FFFFFF"/>
        <w:spacing w:line="120" w:lineRule="atLeast"/>
        <w:jc w:val="both"/>
        <w:rPr>
          <w:sz w:val="28"/>
          <w:szCs w:val="28"/>
        </w:rPr>
      </w:pPr>
      <w:r>
        <w:rPr>
          <w:sz w:val="28"/>
          <w:szCs w:val="28"/>
        </w:rPr>
        <w:t>1.13. papildināt noteikumus ar 38. punktu šādā redakcijā:</w:t>
      </w:r>
    </w:p>
    <w:p w14:paraId="50D6375F" w14:textId="50B613E8" w:rsidR="00753534" w:rsidRDefault="00753534" w:rsidP="0070770E">
      <w:pPr>
        <w:pStyle w:val="NormalWeb"/>
        <w:shd w:val="clear" w:color="auto" w:fill="FFFFFF"/>
        <w:spacing w:line="120" w:lineRule="atLeast"/>
        <w:ind w:left="567" w:hanging="567"/>
        <w:jc w:val="both"/>
        <w:rPr>
          <w:sz w:val="28"/>
          <w:szCs w:val="28"/>
        </w:rPr>
      </w:pPr>
      <w:r>
        <w:rPr>
          <w:sz w:val="28"/>
          <w:szCs w:val="28"/>
        </w:rPr>
        <w:tab/>
        <w:t xml:space="preserve">“38. </w:t>
      </w:r>
      <w:r w:rsidR="00925C76">
        <w:rPr>
          <w:sz w:val="28"/>
          <w:szCs w:val="28"/>
        </w:rPr>
        <w:t xml:space="preserve">Ja apdrošināšanas gadījums iestājies līdz 2021.gada 31.decembrim, tad </w:t>
      </w:r>
      <w:bookmarkStart w:id="11" w:name="_GoBack"/>
      <w:r w:rsidR="00BE2F0A">
        <w:rPr>
          <w:sz w:val="28"/>
          <w:szCs w:val="28"/>
        </w:rPr>
        <w:t>s</w:t>
      </w:r>
      <w:r>
        <w:rPr>
          <w:sz w:val="28"/>
          <w:szCs w:val="28"/>
        </w:rPr>
        <w:t xml:space="preserve">limības pabalstu un apbedīšanas pabalstu aprēķina atbilstoši kārtībai, kāda bija noteikta </w:t>
      </w:r>
      <w:bookmarkEnd w:id="11"/>
      <w:r>
        <w:rPr>
          <w:sz w:val="28"/>
          <w:szCs w:val="28"/>
        </w:rPr>
        <w:t>līdz 2020. gada 31. decembrim.”.</w:t>
      </w:r>
    </w:p>
    <w:p w14:paraId="451719F8" w14:textId="77777777" w:rsidR="00753534" w:rsidRDefault="00753534" w:rsidP="00753534">
      <w:pPr>
        <w:pStyle w:val="NormalWeb"/>
        <w:numPr>
          <w:ilvl w:val="0"/>
          <w:numId w:val="1"/>
        </w:numPr>
        <w:shd w:val="clear" w:color="auto" w:fill="FFFFFF"/>
        <w:spacing w:before="0" w:beforeAutospacing="0" w:after="0" w:afterAutospacing="0"/>
        <w:rPr>
          <w:sz w:val="28"/>
          <w:szCs w:val="28"/>
        </w:rPr>
      </w:pPr>
      <w:r w:rsidRPr="000213DF">
        <w:rPr>
          <w:sz w:val="28"/>
          <w:szCs w:val="28"/>
        </w:rPr>
        <w:t>Noteikumi stājas spēkā 202</w:t>
      </w:r>
      <w:r>
        <w:rPr>
          <w:sz w:val="28"/>
          <w:szCs w:val="28"/>
        </w:rPr>
        <w:t>1</w:t>
      </w:r>
      <w:r w:rsidRPr="000213DF">
        <w:rPr>
          <w:sz w:val="28"/>
          <w:szCs w:val="28"/>
        </w:rPr>
        <w:t>.</w:t>
      </w:r>
      <w:r>
        <w:rPr>
          <w:sz w:val="28"/>
          <w:szCs w:val="28"/>
        </w:rPr>
        <w:t xml:space="preserve"> </w:t>
      </w:r>
      <w:r w:rsidRPr="000213DF">
        <w:rPr>
          <w:sz w:val="28"/>
          <w:szCs w:val="28"/>
        </w:rPr>
        <w:t>gada 1.</w:t>
      </w:r>
      <w:r>
        <w:rPr>
          <w:sz w:val="28"/>
          <w:szCs w:val="28"/>
        </w:rPr>
        <w:t xml:space="preserve"> </w:t>
      </w:r>
      <w:r w:rsidRPr="000213DF">
        <w:rPr>
          <w:sz w:val="28"/>
          <w:szCs w:val="28"/>
        </w:rPr>
        <w:t>janvārī.</w:t>
      </w:r>
    </w:p>
    <w:p w14:paraId="224C0C7F" w14:textId="77777777" w:rsidR="00753534" w:rsidRDefault="00753534" w:rsidP="00753534">
      <w:pPr>
        <w:pStyle w:val="NormalWeb"/>
        <w:shd w:val="clear" w:color="auto" w:fill="FFFFFF"/>
        <w:spacing w:before="0" w:beforeAutospacing="0" w:after="0" w:afterAutospacing="0"/>
        <w:rPr>
          <w:sz w:val="28"/>
          <w:szCs w:val="28"/>
        </w:rPr>
      </w:pPr>
    </w:p>
    <w:p w14:paraId="5A882FF6" w14:textId="77777777" w:rsidR="00753534" w:rsidRDefault="00753534" w:rsidP="00753534">
      <w:pPr>
        <w:pStyle w:val="NormalWeb"/>
        <w:shd w:val="clear" w:color="auto" w:fill="FFFFFF"/>
        <w:spacing w:before="0" w:beforeAutospacing="0" w:after="0" w:afterAutospacing="0"/>
        <w:rPr>
          <w:sz w:val="28"/>
          <w:szCs w:val="28"/>
        </w:rPr>
      </w:pPr>
    </w:p>
    <w:p w14:paraId="35A4E9AD" w14:textId="77777777" w:rsidR="00753534" w:rsidRDefault="00753534" w:rsidP="00753534">
      <w:pPr>
        <w:pStyle w:val="NormalWeb"/>
        <w:shd w:val="clear" w:color="auto" w:fill="FFFFFF"/>
        <w:spacing w:before="0" w:beforeAutospacing="0" w:after="0" w:afterAutospacing="0"/>
        <w:rPr>
          <w:sz w:val="28"/>
          <w:szCs w:val="28"/>
        </w:rPr>
      </w:pPr>
    </w:p>
    <w:p w14:paraId="12A56E9D" w14:textId="77777777" w:rsidR="00753534" w:rsidRPr="000213DF" w:rsidRDefault="00753534" w:rsidP="00753534">
      <w:pPr>
        <w:pStyle w:val="NormalWeb"/>
        <w:shd w:val="clear" w:color="auto" w:fill="FFFFFF"/>
        <w:spacing w:before="0" w:beforeAutospacing="0" w:after="0" w:afterAutospacing="0"/>
        <w:rPr>
          <w:sz w:val="28"/>
          <w:szCs w:val="28"/>
        </w:rPr>
      </w:pPr>
    </w:p>
    <w:p w14:paraId="6F912B90" w14:textId="77777777" w:rsidR="00753534" w:rsidRPr="000213DF" w:rsidRDefault="00753534" w:rsidP="00753534">
      <w:pPr>
        <w:tabs>
          <w:tab w:val="left" w:pos="6521"/>
          <w:tab w:val="right" w:pos="8820"/>
        </w:tabs>
        <w:spacing w:after="0" w:line="240" w:lineRule="auto"/>
        <w:jc w:val="both"/>
        <w:rPr>
          <w:rFonts w:ascii="Times New Roman" w:eastAsia="Times New Roman" w:hAnsi="Times New Roman" w:cs="Times New Roman"/>
          <w:sz w:val="28"/>
          <w:szCs w:val="28"/>
          <w:lang w:eastAsia="lv-LV"/>
        </w:rPr>
      </w:pPr>
    </w:p>
    <w:p w14:paraId="2F412BCC" w14:textId="77777777" w:rsidR="00753534" w:rsidRPr="000213DF" w:rsidRDefault="00753534" w:rsidP="00753534">
      <w:pPr>
        <w:tabs>
          <w:tab w:val="left" w:pos="6521"/>
          <w:tab w:val="right" w:pos="8820"/>
        </w:tabs>
        <w:spacing w:after="0" w:line="240" w:lineRule="auto"/>
        <w:ind w:firstLine="709"/>
        <w:jc w:val="both"/>
        <w:rPr>
          <w:rFonts w:ascii="Times New Roman" w:eastAsia="Times New Roman" w:hAnsi="Times New Roman" w:cs="Times New Roman"/>
          <w:sz w:val="28"/>
          <w:szCs w:val="28"/>
          <w:lang w:eastAsia="lv-LV"/>
        </w:rPr>
      </w:pPr>
      <w:r w:rsidRPr="000213DF">
        <w:rPr>
          <w:rFonts w:ascii="Times New Roman" w:eastAsia="Times New Roman" w:hAnsi="Times New Roman" w:cs="Times New Roman"/>
          <w:sz w:val="28"/>
          <w:szCs w:val="28"/>
          <w:lang w:eastAsia="lv-LV"/>
        </w:rPr>
        <w:t>Ministru prezidents</w:t>
      </w:r>
      <w:r w:rsidRPr="000213DF">
        <w:rPr>
          <w:rFonts w:ascii="Times New Roman" w:eastAsia="Times New Roman" w:hAnsi="Times New Roman" w:cs="Times New Roman"/>
          <w:sz w:val="28"/>
          <w:szCs w:val="28"/>
          <w:lang w:eastAsia="lv-LV"/>
        </w:rPr>
        <w:tab/>
      </w:r>
      <w:proofErr w:type="spellStart"/>
      <w:r w:rsidRPr="000213DF">
        <w:rPr>
          <w:rFonts w:ascii="Times New Roman" w:eastAsia="Times New Roman" w:hAnsi="Times New Roman" w:cs="Times New Roman"/>
          <w:sz w:val="28"/>
          <w:szCs w:val="28"/>
          <w:lang w:eastAsia="lv-LV"/>
        </w:rPr>
        <w:t>A.K.Kariņš</w:t>
      </w:r>
      <w:proofErr w:type="spellEnd"/>
      <w:r w:rsidRPr="000213DF">
        <w:rPr>
          <w:rFonts w:ascii="Times New Roman" w:eastAsia="Times New Roman" w:hAnsi="Times New Roman" w:cs="Times New Roman"/>
          <w:sz w:val="28"/>
          <w:szCs w:val="28"/>
          <w:lang w:eastAsia="lv-LV"/>
        </w:rPr>
        <w:t xml:space="preserve"> </w:t>
      </w:r>
    </w:p>
    <w:p w14:paraId="723A0DF1" w14:textId="77777777" w:rsidR="00753534" w:rsidRPr="000213DF" w:rsidRDefault="00753534" w:rsidP="00753534">
      <w:pPr>
        <w:tabs>
          <w:tab w:val="left" w:pos="6521"/>
          <w:tab w:val="right" w:pos="8820"/>
        </w:tabs>
        <w:spacing w:after="0" w:line="240" w:lineRule="auto"/>
        <w:ind w:firstLine="709"/>
        <w:jc w:val="both"/>
        <w:rPr>
          <w:rFonts w:ascii="Times New Roman" w:eastAsia="Times New Roman" w:hAnsi="Times New Roman" w:cs="Times New Roman"/>
          <w:sz w:val="28"/>
          <w:szCs w:val="28"/>
          <w:lang w:eastAsia="lv-LV"/>
        </w:rPr>
      </w:pPr>
    </w:p>
    <w:p w14:paraId="3835D8C7" w14:textId="77777777" w:rsidR="00753534" w:rsidRPr="000213DF" w:rsidRDefault="00753534" w:rsidP="00753534">
      <w:pPr>
        <w:tabs>
          <w:tab w:val="left" w:pos="6521"/>
          <w:tab w:val="right" w:pos="8820"/>
        </w:tabs>
        <w:spacing w:after="0" w:line="240" w:lineRule="auto"/>
        <w:ind w:firstLine="709"/>
        <w:rPr>
          <w:rFonts w:ascii="Times New Roman" w:eastAsia="Times New Roman" w:hAnsi="Times New Roman" w:cs="Times New Roman"/>
          <w:sz w:val="28"/>
          <w:szCs w:val="28"/>
          <w:lang w:eastAsia="lv-LV"/>
        </w:rPr>
      </w:pPr>
      <w:r w:rsidRPr="000213DF">
        <w:rPr>
          <w:rFonts w:ascii="Times New Roman" w:eastAsia="Times New Roman" w:hAnsi="Times New Roman" w:cs="Times New Roman"/>
          <w:sz w:val="28"/>
          <w:szCs w:val="28"/>
          <w:lang w:eastAsia="lv-LV"/>
        </w:rPr>
        <w:t>Labklājības ministre</w:t>
      </w:r>
      <w:r w:rsidRPr="000213DF">
        <w:rPr>
          <w:rFonts w:ascii="Times New Roman" w:eastAsia="Times New Roman" w:hAnsi="Times New Roman" w:cs="Times New Roman"/>
          <w:sz w:val="28"/>
          <w:szCs w:val="28"/>
          <w:lang w:eastAsia="lv-LV"/>
        </w:rPr>
        <w:tab/>
      </w:r>
      <w:proofErr w:type="spellStart"/>
      <w:r w:rsidRPr="000213DF">
        <w:rPr>
          <w:rFonts w:ascii="Times New Roman" w:eastAsia="Times New Roman" w:hAnsi="Times New Roman" w:cs="Times New Roman"/>
          <w:sz w:val="28"/>
          <w:szCs w:val="28"/>
          <w:lang w:eastAsia="lv-LV"/>
        </w:rPr>
        <w:t>R.Petraviča</w:t>
      </w:r>
      <w:proofErr w:type="spellEnd"/>
    </w:p>
    <w:p w14:paraId="04CA1872"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58189232"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41AD7EA0"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37DFA0A2"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19223EE5"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51D39B13"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3DF11779"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651E4230"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54DE2558"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694B8F1C"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12BE25D4"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23BDE4C6"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46FE4098"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12"/>
          <w:szCs w:val="12"/>
          <w:lang w:eastAsia="lv-LV"/>
        </w:rPr>
      </w:pPr>
    </w:p>
    <w:p w14:paraId="2300D7B2"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20"/>
          <w:szCs w:val="20"/>
          <w:lang w:eastAsia="lv-LV"/>
        </w:rPr>
      </w:pPr>
    </w:p>
    <w:p w14:paraId="725F7E49"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20"/>
          <w:szCs w:val="20"/>
          <w:lang w:eastAsia="lv-LV"/>
        </w:rPr>
      </w:pPr>
    </w:p>
    <w:p w14:paraId="547CA051" w14:textId="77777777" w:rsidR="00753534" w:rsidRDefault="00753534" w:rsidP="00753534">
      <w:pPr>
        <w:tabs>
          <w:tab w:val="left" w:pos="6521"/>
          <w:tab w:val="right" w:pos="8820"/>
        </w:tabs>
        <w:spacing w:after="0" w:line="240" w:lineRule="auto"/>
        <w:rPr>
          <w:rFonts w:ascii="Times New Roman" w:eastAsia="Times New Roman" w:hAnsi="Times New Roman" w:cs="Times New Roman"/>
          <w:sz w:val="20"/>
          <w:szCs w:val="20"/>
          <w:lang w:eastAsia="lv-LV"/>
        </w:rPr>
      </w:pPr>
    </w:p>
    <w:p w14:paraId="4C1F2F8C" w14:textId="37241B4F" w:rsidR="00753534" w:rsidRPr="009E0796" w:rsidRDefault="00753534" w:rsidP="00753534">
      <w:pPr>
        <w:tabs>
          <w:tab w:val="left" w:pos="6521"/>
          <w:tab w:val="right" w:pos="8820"/>
        </w:tab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r w:rsidR="00E05E58">
        <w:rPr>
          <w:rFonts w:ascii="Times New Roman" w:eastAsia="Times New Roman" w:hAnsi="Times New Roman" w:cs="Times New Roman"/>
          <w:sz w:val="20"/>
          <w:szCs w:val="20"/>
          <w:lang w:eastAsia="lv-LV"/>
        </w:rPr>
        <w:t>7</w:t>
      </w:r>
      <w:r>
        <w:rPr>
          <w:rFonts w:ascii="Times New Roman" w:eastAsia="Times New Roman" w:hAnsi="Times New Roman" w:cs="Times New Roman"/>
          <w:sz w:val="20"/>
          <w:szCs w:val="20"/>
          <w:lang w:eastAsia="lv-LV"/>
        </w:rPr>
        <w:t>.02.2020.</w:t>
      </w:r>
    </w:p>
    <w:p w14:paraId="636FEBD1" w14:textId="77777777" w:rsidR="00753534" w:rsidRPr="009E0796" w:rsidRDefault="00753534" w:rsidP="00753534">
      <w:pPr>
        <w:spacing w:after="0" w:line="240" w:lineRule="auto"/>
        <w:rPr>
          <w:rFonts w:ascii="Times New Roman" w:eastAsia="Times New Roman" w:hAnsi="Times New Roman" w:cs="Times New Roman"/>
          <w:sz w:val="20"/>
          <w:szCs w:val="20"/>
          <w:lang w:eastAsia="lv-LV"/>
        </w:rPr>
      </w:pPr>
      <w:proofErr w:type="spellStart"/>
      <w:r>
        <w:rPr>
          <w:rFonts w:ascii="Times New Roman" w:eastAsia="Times New Roman" w:hAnsi="Times New Roman" w:cs="Times New Roman"/>
          <w:sz w:val="20"/>
          <w:szCs w:val="20"/>
          <w:lang w:eastAsia="lv-LV"/>
        </w:rPr>
        <w:t>D.Kudiņa</w:t>
      </w:r>
      <w:proofErr w:type="spellEnd"/>
    </w:p>
    <w:p w14:paraId="57B6A896" w14:textId="77777777" w:rsidR="00753534" w:rsidRPr="009E0796" w:rsidRDefault="00CF135B" w:rsidP="00753534">
      <w:pPr>
        <w:spacing w:after="0" w:line="240" w:lineRule="auto"/>
        <w:rPr>
          <w:rFonts w:ascii="Times New Roman" w:eastAsia="Times New Roman" w:hAnsi="Times New Roman" w:cs="Times New Roman"/>
          <w:sz w:val="20"/>
          <w:szCs w:val="20"/>
          <w:lang w:eastAsia="lv-LV"/>
        </w:rPr>
      </w:pPr>
      <w:hyperlink r:id="rId13" w:history="1">
        <w:r w:rsidR="00753534" w:rsidRPr="00CD0873">
          <w:rPr>
            <w:rStyle w:val="Hyperlink"/>
            <w:rFonts w:ascii="Times New Roman" w:eastAsia="Times New Roman" w:hAnsi="Times New Roman" w:cs="Times New Roman"/>
            <w:sz w:val="20"/>
            <w:szCs w:val="20"/>
            <w:lang w:eastAsia="lv-LV"/>
          </w:rPr>
          <w:t>Daiga.Kudina@lm.gov.lv</w:t>
        </w:r>
      </w:hyperlink>
    </w:p>
    <w:p w14:paraId="156E5F68" w14:textId="77777777" w:rsidR="00753534" w:rsidRPr="009E0796" w:rsidRDefault="00753534" w:rsidP="00753534">
      <w:pPr>
        <w:spacing w:after="0" w:line="240" w:lineRule="auto"/>
        <w:rPr>
          <w:rFonts w:ascii="Times New Roman" w:eastAsia="Times New Roman" w:hAnsi="Times New Roman" w:cs="Times New Roman"/>
          <w:sz w:val="20"/>
          <w:szCs w:val="20"/>
          <w:lang w:eastAsia="lv-LV"/>
        </w:rPr>
      </w:pPr>
      <w:r w:rsidRPr="009E0796">
        <w:rPr>
          <w:rFonts w:ascii="Times New Roman" w:eastAsia="Times New Roman" w:hAnsi="Times New Roman" w:cs="Times New Roman"/>
          <w:sz w:val="20"/>
          <w:szCs w:val="20"/>
          <w:lang w:eastAsia="lv-LV"/>
        </w:rPr>
        <w:t>670216</w:t>
      </w:r>
      <w:r>
        <w:rPr>
          <w:rFonts w:ascii="Times New Roman" w:eastAsia="Times New Roman" w:hAnsi="Times New Roman" w:cs="Times New Roman"/>
          <w:sz w:val="20"/>
          <w:szCs w:val="20"/>
          <w:lang w:eastAsia="lv-LV"/>
        </w:rPr>
        <w:t>78</w:t>
      </w:r>
    </w:p>
    <w:p w14:paraId="464ED540" w14:textId="77777777" w:rsidR="00753534" w:rsidRPr="00DE31DC" w:rsidRDefault="00753534" w:rsidP="00753534">
      <w:pPr>
        <w:tabs>
          <w:tab w:val="left" w:pos="2625"/>
        </w:tabs>
        <w:spacing w:after="0" w:line="240" w:lineRule="auto"/>
        <w:rPr>
          <w:rFonts w:ascii="Times New Roman" w:hAnsi="Times New Roman" w:cs="Times New Roman"/>
          <w:sz w:val="28"/>
          <w:szCs w:val="28"/>
        </w:rPr>
      </w:pPr>
      <w:r w:rsidRPr="00DE31DC">
        <w:rPr>
          <w:rFonts w:ascii="Times New Roman" w:hAnsi="Times New Roman" w:cs="Times New Roman"/>
          <w:sz w:val="28"/>
          <w:szCs w:val="28"/>
        </w:rPr>
        <w:tab/>
      </w:r>
      <w:r w:rsidRPr="00DE31DC">
        <w:rPr>
          <w:rFonts w:ascii="Times New Roman" w:hAnsi="Times New Roman" w:cs="Times New Roman"/>
          <w:sz w:val="28"/>
          <w:szCs w:val="28"/>
        </w:rPr>
        <w:tab/>
      </w:r>
    </w:p>
    <w:p w14:paraId="5957C221" w14:textId="77777777" w:rsidR="0035628E" w:rsidRDefault="0035628E"/>
    <w:sectPr w:rsidR="0035628E" w:rsidSect="00A81579">
      <w:footerReference w:type="default" r:id="rId14"/>
      <w:headerReference w:type="first" r:id="rId15"/>
      <w:footerReference w:type="first" r:id="rId16"/>
      <w:pgSz w:w="11906" w:h="16838" w:code="9"/>
      <w:pgMar w:top="1418" w:right="1134" w:bottom="1134" w:left="1560"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3EBF9" w14:textId="77777777" w:rsidR="00CF135B" w:rsidRDefault="00CF135B">
      <w:pPr>
        <w:spacing w:after="0" w:line="240" w:lineRule="auto"/>
      </w:pPr>
      <w:r>
        <w:separator/>
      </w:r>
    </w:p>
  </w:endnote>
  <w:endnote w:type="continuationSeparator" w:id="0">
    <w:p w14:paraId="6BA45570" w14:textId="77777777" w:rsidR="00CF135B" w:rsidRDefault="00CF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13E7" w14:textId="77777777" w:rsidR="0074148D" w:rsidRPr="009E0796" w:rsidRDefault="00CF135B">
    <w:pPr>
      <w:pStyle w:val="Footer"/>
      <w:rPr>
        <w:rFonts w:ascii="Times New Roman" w:hAnsi="Times New Roman" w:cs="Times New Roman"/>
        <w:sz w:val="20"/>
        <w:szCs w:val="20"/>
      </w:rPr>
    </w:pPr>
  </w:p>
  <w:p w14:paraId="3A32588A" w14:textId="77777777" w:rsidR="0074148D" w:rsidRPr="009E0796" w:rsidRDefault="00CF135B">
    <w:pPr>
      <w:pStyle w:val="Footer"/>
      <w:rPr>
        <w:rFonts w:ascii="Times New Roman" w:hAnsi="Times New Roman" w:cs="Times New Roman"/>
        <w:sz w:val="20"/>
        <w:szCs w:val="20"/>
      </w:rPr>
    </w:pPr>
  </w:p>
  <w:p w14:paraId="387B74E2" w14:textId="0A2524B2" w:rsidR="0074148D" w:rsidRPr="008456D5" w:rsidRDefault="00753534" w:rsidP="009E0796">
    <w:pPr>
      <w:spacing w:after="0" w:line="240" w:lineRule="auto"/>
      <w:jc w:val="both"/>
      <w:rPr>
        <w:rFonts w:ascii="Times New Roman" w:hAnsi="Times New Roman" w:cs="Times New Roman"/>
        <w:bCs/>
        <w:shd w:val="clear" w:color="auto" w:fill="FFFFFF"/>
      </w:rPr>
    </w:pPr>
    <w:r w:rsidRPr="008456D5">
      <w:rPr>
        <w:rFonts w:ascii="Times New Roman" w:hAnsi="Times New Roman" w:cs="Times New Roman"/>
      </w:rPr>
      <w:t>LMnot_</w:t>
    </w:r>
    <w:r>
      <w:rPr>
        <w:rFonts w:ascii="Times New Roman" w:hAnsi="Times New Roman" w:cs="Times New Roman"/>
      </w:rPr>
      <w:t>1</w:t>
    </w:r>
    <w:r w:rsidR="00996AE1">
      <w:rPr>
        <w:rFonts w:ascii="Times New Roman" w:hAnsi="Times New Roman" w:cs="Times New Roman"/>
      </w:rPr>
      <w:t>7</w:t>
    </w:r>
    <w:r>
      <w:rPr>
        <w:rFonts w:ascii="Times New Roman" w:hAnsi="Times New Roman" w:cs="Times New Roman"/>
      </w:rPr>
      <w:t>02</w:t>
    </w:r>
    <w:r w:rsidRPr="008456D5">
      <w:rPr>
        <w:rFonts w:ascii="Times New Roman" w:hAnsi="Times New Roman" w:cs="Times New Roman"/>
      </w:rPr>
      <w:t>20</w:t>
    </w:r>
  </w:p>
  <w:p w14:paraId="733FD844" w14:textId="77777777" w:rsidR="0074148D" w:rsidRPr="009E0796" w:rsidRDefault="00CF135B">
    <w:pPr>
      <w:pStyle w:val="Footer"/>
      <w:rPr>
        <w:sz w:val="20"/>
        <w:szCs w:val="20"/>
      </w:rPr>
    </w:pPr>
  </w:p>
  <w:p w14:paraId="7358A48F" w14:textId="77777777" w:rsidR="0074148D" w:rsidRPr="009E0796" w:rsidRDefault="00CF135B">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B2C9" w14:textId="1C0A8911" w:rsidR="006C3C35" w:rsidRPr="009E0796" w:rsidRDefault="00753534" w:rsidP="009E0796">
    <w:pPr>
      <w:spacing w:after="0" w:line="240" w:lineRule="auto"/>
      <w:jc w:val="both"/>
      <w:rPr>
        <w:rFonts w:ascii="Times New Roman" w:hAnsi="Times New Roman" w:cs="Times New Roman"/>
        <w:b/>
        <w:bCs/>
        <w:color w:val="414142"/>
        <w:sz w:val="20"/>
        <w:szCs w:val="20"/>
        <w:shd w:val="clear" w:color="auto" w:fill="FFFFFF"/>
      </w:rPr>
    </w:pPr>
    <w:r w:rsidRPr="009E0796">
      <w:rPr>
        <w:rFonts w:ascii="Times New Roman" w:hAnsi="Times New Roman" w:cs="Times New Roman"/>
        <w:sz w:val="20"/>
        <w:szCs w:val="20"/>
      </w:rPr>
      <w:t>LM_not_</w:t>
    </w:r>
    <w:r>
      <w:rPr>
        <w:rFonts w:ascii="Times New Roman" w:hAnsi="Times New Roman" w:cs="Times New Roman"/>
        <w:sz w:val="20"/>
        <w:szCs w:val="20"/>
      </w:rPr>
      <w:t>1</w:t>
    </w:r>
    <w:r w:rsidR="00035B19">
      <w:rPr>
        <w:rFonts w:ascii="Times New Roman" w:hAnsi="Times New Roman" w:cs="Times New Roman"/>
        <w:sz w:val="20"/>
        <w:szCs w:val="20"/>
      </w:rPr>
      <w:t>7</w:t>
    </w:r>
    <w:r>
      <w:rPr>
        <w:rFonts w:ascii="Times New Roman" w:hAnsi="Times New Roman" w:cs="Times New Roman"/>
        <w:sz w:val="20"/>
        <w:szCs w:val="20"/>
      </w:rPr>
      <w:t>0220</w:t>
    </w:r>
  </w:p>
  <w:p w14:paraId="05939839" w14:textId="77777777" w:rsidR="004A52EA" w:rsidRPr="009E0796" w:rsidRDefault="00CF135B" w:rsidP="004A52EA">
    <w:pPr>
      <w:jc w:val="both"/>
      <w:rPr>
        <w:rFonts w:ascii="Times New Roman" w:hAnsi="Times New Roman" w:cs="Times New Roman"/>
        <w:bCs/>
        <w:sz w:val="20"/>
        <w:szCs w:val="20"/>
        <w:shd w:val="clear" w:color="auto" w:fill="FFFFFF"/>
      </w:rPr>
    </w:pPr>
  </w:p>
  <w:p w14:paraId="0A4375F6" w14:textId="77777777" w:rsidR="0074148D" w:rsidRPr="009E0796" w:rsidRDefault="00CF135B" w:rsidP="0074148D">
    <w:pPr>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51547" w14:textId="77777777" w:rsidR="00CF135B" w:rsidRDefault="00CF135B">
      <w:pPr>
        <w:spacing w:after="0" w:line="240" w:lineRule="auto"/>
      </w:pPr>
      <w:r>
        <w:separator/>
      </w:r>
    </w:p>
  </w:footnote>
  <w:footnote w:type="continuationSeparator" w:id="0">
    <w:p w14:paraId="0AB20CF4" w14:textId="77777777" w:rsidR="00CF135B" w:rsidRDefault="00CF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5551" w14:textId="77777777" w:rsidR="0074148D" w:rsidRDefault="00CF135B">
    <w:pPr>
      <w:pStyle w:val="Header"/>
      <w:rPr>
        <w:sz w:val="28"/>
        <w:szCs w:val="28"/>
      </w:rPr>
    </w:pPr>
  </w:p>
  <w:p w14:paraId="2114E622" w14:textId="77777777" w:rsidR="0074148D" w:rsidRPr="00F4230A" w:rsidRDefault="00CF135B">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D1074"/>
    <w:multiLevelType w:val="multilevel"/>
    <w:tmpl w:val="978AEEA4"/>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4"/>
    <w:rsid w:val="00035B19"/>
    <w:rsid w:val="0035628E"/>
    <w:rsid w:val="004D03E1"/>
    <w:rsid w:val="0070770E"/>
    <w:rsid w:val="00753534"/>
    <w:rsid w:val="00925C76"/>
    <w:rsid w:val="00996AE1"/>
    <w:rsid w:val="009D2ABC"/>
    <w:rsid w:val="00BE2F0A"/>
    <w:rsid w:val="00CF135B"/>
    <w:rsid w:val="00E05E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C47F"/>
  <w15:chartTrackingRefBased/>
  <w15:docId w15:val="{7D5B2BB0-0993-40CB-B45C-89881BA4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5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3534"/>
  </w:style>
  <w:style w:type="paragraph" w:styleId="Footer">
    <w:name w:val="footer"/>
    <w:basedOn w:val="Normal"/>
    <w:link w:val="FooterChar"/>
    <w:uiPriority w:val="99"/>
    <w:unhideWhenUsed/>
    <w:rsid w:val="00753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3534"/>
  </w:style>
  <w:style w:type="character" w:styleId="Hyperlink">
    <w:name w:val="Hyperlink"/>
    <w:basedOn w:val="DefaultParagraphFont"/>
    <w:uiPriority w:val="99"/>
    <w:unhideWhenUsed/>
    <w:rsid w:val="00753534"/>
    <w:rPr>
      <w:color w:val="0000FF"/>
      <w:u w:val="single"/>
    </w:rPr>
  </w:style>
  <w:style w:type="paragraph" w:styleId="NormalWeb">
    <w:name w:val="Normal (Web)"/>
    <w:basedOn w:val="Normal"/>
    <w:uiPriority w:val="99"/>
    <w:unhideWhenUsed/>
    <w:rsid w:val="007535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53534"/>
    <w:rPr>
      <w:sz w:val="16"/>
      <w:szCs w:val="16"/>
    </w:rPr>
  </w:style>
  <w:style w:type="paragraph" w:styleId="CommentText">
    <w:name w:val="annotation text"/>
    <w:basedOn w:val="Normal"/>
    <w:link w:val="CommentTextChar"/>
    <w:uiPriority w:val="99"/>
    <w:semiHidden/>
    <w:unhideWhenUsed/>
    <w:rsid w:val="00753534"/>
    <w:pPr>
      <w:spacing w:line="240" w:lineRule="auto"/>
    </w:pPr>
    <w:rPr>
      <w:sz w:val="20"/>
      <w:szCs w:val="20"/>
    </w:rPr>
  </w:style>
  <w:style w:type="character" w:customStyle="1" w:styleId="CommentTextChar">
    <w:name w:val="Comment Text Char"/>
    <w:basedOn w:val="DefaultParagraphFont"/>
    <w:link w:val="CommentText"/>
    <w:uiPriority w:val="99"/>
    <w:semiHidden/>
    <w:rsid w:val="00753534"/>
    <w:rPr>
      <w:sz w:val="20"/>
      <w:szCs w:val="20"/>
    </w:rPr>
  </w:style>
  <w:style w:type="paragraph" w:styleId="BalloonText">
    <w:name w:val="Balloon Text"/>
    <w:basedOn w:val="Normal"/>
    <w:link w:val="BalloonTextChar"/>
    <w:uiPriority w:val="99"/>
    <w:semiHidden/>
    <w:unhideWhenUsed/>
    <w:rsid w:val="0075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7968-par-obligato-socialo-apdrosinasanu-pret-nelaimes-gadijumiem-darba-un-arodslimibam" TargetMode="External"/><Relationship Id="rId13" Type="http://schemas.openxmlformats.org/officeDocument/2006/relationships/hyperlink" Target="mailto:Daiga.Kudina@lm.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7968-par-obligato-socialo-apdrosinasanu-pret-nelaimes-gadijumiem-darba-un-arodslimibam" TargetMode="External"/><Relationship Id="rId12" Type="http://schemas.openxmlformats.org/officeDocument/2006/relationships/hyperlink" Target="https://likumi.lv/ta/id/37968-par-obligato-socialo-apdrosinasanu-pret-nelaimes-gadijumiem-darba-un-arodslimib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7968-par-obligato-socialo-apdrosinasanu-pret-nelaimes-gadijumiem-darba-un-arodslimiba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ikumi.lv/ta/id/37968-par-obligato-socialo-apdrosinasanu-pret-nelaimes-gadijumiem-darba-un-arodslimibam" TargetMode="External"/><Relationship Id="rId4" Type="http://schemas.openxmlformats.org/officeDocument/2006/relationships/webSettings" Target="webSettings.xml"/><Relationship Id="rId9" Type="http://schemas.openxmlformats.org/officeDocument/2006/relationships/hyperlink" Target="https://likumi.lv/ta/id/37968-par-obligato-socialo-apdrosinasanu-pret-nelaimes-gadijumiem-darba-un-arodslimib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4935</Words>
  <Characters>2814</Characters>
  <Application>Microsoft Office Word</Application>
  <DocSecurity>0</DocSecurity>
  <Lines>23</Lines>
  <Paragraphs>15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Projekts</vt:lpstr>
      <vt:lpstr/>
      <vt:lpstr/>
      <vt:lpstr/>
      <vt:lpstr/>
    </vt:vector>
  </TitlesOfParts>
  <Company>LM</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Kudiņa</dc:creator>
  <cp:keywords/>
  <dc:description/>
  <cp:lastModifiedBy>Daiga Kudiņa</cp:lastModifiedBy>
  <cp:revision>10</cp:revision>
  <dcterms:created xsi:type="dcterms:W3CDTF">2020-02-17T12:55:00Z</dcterms:created>
  <dcterms:modified xsi:type="dcterms:W3CDTF">2020-02-17T13:18:00Z</dcterms:modified>
</cp:coreProperties>
</file>