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B4A" w:rsidRPr="00004DF3" w:rsidRDefault="00B115AC" w:rsidP="001647F2">
      <w:pPr>
        <w:ind w:right="-109"/>
        <w:jc w:val="center"/>
        <w:rPr>
          <w:sz w:val="28"/>
          <w:szCs w:val="28"/>
        </w:rPr>
      </w:pPr>
      <w:r w:rsidRPr="00004DF3">
        <w:rPr>
          <w:sz w:val="28"/>
          <w:szCs w:val="28"/>
        </w:rPr>
        <w:t>Informatīvais</w:t>
      </w:r>
      <w:r w:rsidR="00310B4A" w:rsidRPr="00004DF3">
        <w:rPr>
          <w:sz w:val="28"/>
          <w:szCs w:val="28"/>
        </w:rPr>
        <w:t xml:space="preserve"> </w:t>
      </w:r>
      <w:smartTag w:uri="schemas-tilde-lv/tildestengine" w:element="veidnes">
        <w:smartTagPr>
          <w:attr w:name="text" w:val="ziņojums"/>
          <w:attr w:name="id" w:val="-1"/>
          <w:attr w:name="baseform" w:val="ziņojum|s"/>
        </w:smartTagPr>
        <w:r w:rsidR="00310B4A" w:rsidRPr="00004DF3">
          <w:rPr>
            <w:sz w:val="28"/>
            <w:szCs w:val="28"/>
          </w:rPr>
          <w:t>ziņojums</w:t>
        </w:r>
      </w:smartTag>
    </w:p>
    <w:p w:rsidR="00310B4A" w:rsidRPr="00004DF3" w:rsidRDefault="00310B4A" w:rsidP="001647F2">
      <w:pPr>
        <w:ind w:right="-109"/>
        <w:jc w:val="center"/>
        <w:rPr>
          <w:sz w:val="28"/>
          <w:szCs w:val="28"/>
        </w:rPr>
      </w:pPr>
    </w:p>
    <w:p w:rsidR="00C35ED6" w:rsidRPr="00004DF3" w:rsidRDefault="00955D0E" w:rsidP="001647F2">
      <w:pPr>
        <w:ind w:right="-109"/>
        <w:jc w:val="center"/>
        <w:rPr>
          <w:b/>
          <w:sz w:val="32"/>
          <w:szCs w:val="32"/>
        </w:rPr>
      </w:pPr>
      <w:r>
        <w:rPr>
          <w:b/>
          <w:sz w:val="32"/>
          <w:szCs w:val="32"/>
        </w:rPr>
        <w:t>Priek</w:t>
      </w:r>
      <w:r w:rsidR="00FE0CBB">
        <w:rPr>
          <w:b/>
          <w:sz w:val="32"/>
          <w:szCs w:val="32"/>
        </w:rPr>
        <w:t>š</w:t>
      </w:r>
      <w:r>
        <w:rPr>
          <w:b/>
          <w:sz w:val="32"/>
          <w:szCs w:val="32"/>
        </w:rPr>
        <w:t>likumi</w:t>
      </w:r>
      <w:r w:rsidR="00344D8D" w:rsidRPr="00004DF3">
        <w:rPr>
          <w:b/>
          <w:sz w:val="32"/>
          <w:szCs w:val="32"/>
        </w:rPr>
        <w:t xml:space="preserve"> p</w:t>
      </w:r>
      <w:r w:rsidR="00C35ED6" w:rsidRPr="00004DF3">
        <w:rPr>
          <w:b/>
          <w:sz w:val="32"/>
          <w:szCs w:val="32"/>
        </w:rPr>
        <w:t>ar minimālās mēneša darba algas</w:t>
      </w:r>
      <w:r w:rsidR="00344D8D" w:rsidRPr="00004DF3">
        <w:rPr>
          <w:b/>
          <w:sz w:val="32"/>
          <w:szCs w:val="32"/>
        </w:rPr>
        <w:t xml:space="preserve"> </w:t>
      </w:r>
      <w:r w:rsidR="00FE0CBB">
        <w:rPr>
          <w:b/>
          <w:sz w:val="32"/>
          <w:szCs w:val="32"/>
        </w:rPr>
        <w:t>apmēru 2020.gadā</w:t>
      </w:r>
    </w:p>
    <w:p w:rsidR="00F4092E" w:rsidRPr="00004DF3" w:rsidRDefault="00F4092E" w:rsidP="001647F2">
      <w:pPr>
        <w:ind w:right="-109"/>
        <w:rPr>
          <w:sz w:val="28"/>
          <w:szCs w:val="28"/>
        </w:rPr>
      </w:pPr>
    </w:p>
    <w:p w:rsidR="00192162" w:rsidRPr="00004DF3" w:rsidRDefault="00192162" w:rsidP="001647F2">
      <w:pPr>
        <w:ind w:right="-109"/>
        <w:rPr>
          <w:sz w:val="28"/>
          <w:szCs w:val="28"/>
        </w:rPr>
      </w:pPr>
    </w:p>
    <w:p w:rsidR="00BA7D5B" w:rsidRPr="00004DF3" w:rsidRDefault="002235A8" w:rsidP="00CF044B">
      <w:pPr>
        <w:ind w:right="-109"/>
        <w:rPr>
          <w:b/>
          <w:bCs/>
          <w:sz w:val="32"/>
          <w:szCs w:val="32"/>
        </w:rPr>
      </w:pPr>
      <w:r w:rsidRPr="00004DF3">
        <w:rPr>
          <w:b/>
          <w:bCs/>
          <w:sz w:val="32"/>
          <w:szCs w:val="32"/>
        </w:rPr>
        <w:t>1</w:t>
      </w:r>
      <w:r w:rsidR="00954C4C" w:rsidRPr="00004DF3">
        <w:rPr>
          <w:b/>
          <w:bCs/>
          <w:sz w:val="32"/>
          <w:szCs w:val="32"/>
        </w:rPr>
        <w:t>. </w:t>
      </w:r>
      <w:r w:rsidR="00CF044B">
        <w:rPr>
          <w:b/>
          <w:bCs/>
          <w:sz w:val="32"/>
          <w:szCs w:val="32"/>
        </w:rPr>
        <w:t>Ievads</w:t>
      </w:r>
    </w:p>
    <w:p w:rsidR="00192162" w:rsidRPr="00004DF3" w:rsidRDefault="00192162" w:rsidP="00192162">
      <w:pPr>
        <w:pStyle w:val="naisf"/>
        <w:spacing w:before="0" w:beforeAutospacing="0" w:after="0" w:afterAutospacing="0"/>
        <w:jc w:val="both"/>
        <w:rPr>
          <w:sz w:val="28"/>
          <w:szCs w:val="28"/>
        </w:rPr>
      </w:pPr>
    </w:p>
    <w:p w:rsidR="002F6E4A" w:rsidRDefault="002F6E4A" w:rsidP="002F6E4A">
      <w:pPr>
        <w:pStyle w:val="naiskr"/>
        <w:spacing w:before="0" w:after="0"/>
        <w:ind w:firstLine="720"/>
        <w:jc w:val="both"/>
        <w:rPr>
          <w:color w:val="000000"/>
        </w:rPr>
      </w:pPr>
      <w:r>
        <w:t>Nacionālās trīspusējās sadarbības padomes (turpmāk – NTSP) 2017.gada 29.jūnija protokola 6.punkts noteica, ka NTSP atbalsta, ka 2018.gadā minimālā alga tiek noteikta 430 EUR apmērā un saglabāt šādu minimālās algas apmēru turpmākos trīs gadus.</w:t>
      </w:r>
    </w:p>
    <w:p w:rsidR="002F6E4A" w:rsidRDefault="002F6E4A" w:rsidP="002F6E4A">
      <w:pPr>
        <w:pStyle w:val="naiskr"/>
        <w:spacing w:before="0" w:after="0"/>
        <w:ind w:firstLine="720"/>
        <w:jc w:val="both"/>
        <w:rPr>
          <w:color w:val="000000"/>
        </w:rPr>
      </w:pPr>
      <w:r>
        <w:rPr>
          <w:color w:val="000000"/>
        </w:rPr>
        <w:t xml:space="preserve">Saskaņā ar Ministru kabineta 2017.gada 9.maija (prot. Nr.23, 21.§) sēdē nolemto, Ministru kabineta 2017.gada 24.maija rīkojuma Nr.245 „Par Valsts nodokļu politikas pamatnostādnēm 2018.–2021.gadam” pamatnostādņu 1.3.1.uzdevumu un Ministru kabineta 2016.gada 18.augusta noteikumu Nr.563 „Minimālās mēneša darba algas noteikšanas un pārskatīšanas kārtība” </w:t>
      </w:r>
      <w:r w:rsidR="004468CC">
        <w:rPr>
          <w:color w:val="000000"/>
        </w:rPr>
        <w:t>(turpmāk – noteikumi Nr.5</w:t>
      </w:r>
      <w:r w:rsidR="006039CE">
        <w:rPr>
          <w:color w:val="000000"/>
        </w:rPr>
        <w:t>6</w:t>
      </w:r>
      <w:r w:rsidR="004468CC">
        <w:rPr>
          <w:color w:val="000000"/>
        </w:rPr>
        <w:t xml:space="preserve">3) </w:t>
      </w:r>
      <w:r>
        <w:rPr>
          <w:color w:val="000000"/>
        </w:rPr>
        <w:t xml:space="preserve">10.1.apakšpunktu un Ministru kabineta 2017.gada 4.jūlija (prot. Nr.33, 41.§ 5.p.) sēdē nolemto, ka Ministru kabinets atbalsta Nacionālās trīspusējās sadarbības padomes pieņemto lēmumu par minimālās algas paaugstināšanu – 430 </w:t>
      </w:r>
      <w:proofErr w:type="spellStart"/>
      <w:r>
        <w:rPr>
          <w:i/>
          <w:iCs/>
          <w:color w:val="000000"/>
        </w:rPr>
        <w:t>euro</w:t>
      </w:r>
      <w:proofErr w:type="spellEnd"/>
      <w:r>
        <w:rPr>
          <w:color w:val="000000"/>
        </w:rPr>
        <w:t xml:space="preserve"> ar 2018.gadu, Labklājības ministrijai bija jāizstrādā un jāiesniedz noteiktā kārtībā Ministru kabinetā grozījumi Ministru kabineta noteikumos par minimālās algas apmēru normāla darba laika ietvaros un minimālās stundas tarifa likmes aprēķināšanu, kurā minimālā alga tiek noteikta 430 </w:t>
      </w:r>
      <w:proofErr w:type="spellStart"/>
      <w:r>
        <w:rPr>
          <w:i/>
          <w:iCs/>
          <w:color w:val="000000"/>
        </w:rPr>
        <w:t>euro</w:t>
      </w:r>
      <w:proofErr w:type="spellEnd"/>
      <w:r>
        <w:rPr>
          <w:color w:val="000000"/>
        </w:rPr>
        <w:t xml:space="preserve"> apmērā sākot ar 2018.gada 1.janvāri.</w:t>
      </w:r>
    </w:p>
    <w:p w:rsidR="002F6E4A" w:rsidRDefault="002F6E4A" w:rsidP="002F6E4A">
      <w:pPr>
        <w:pStyle w:val="naiskr"/>
        <w:spacing w:before="0" w:after="0"/>
        <w:ind w:firstLine="720"/>
        <w:jc w:val="both"/>
      </w:pPr>
      <w:r>
        <w:rPr>
          <w:color w:val="000000"/>
        </w:rPr>
        <w:t>Ministru kabineta 2017.gada 4.jūlija (prot. Nr.33, 41.§) sēdes protokola 5.punkts noteica:</w:t>
      </w:r>
    </w:p>
    <w:p w:rsidR="002F6E4A" w:rsidRPr="000B3B8A" w:rsidRDefault="002F6E4A" w:rsidP="002F6E4A">
      <w:pPr>
        <w:pStyle w:val="naiskr"/>
        <w:spacing w:before="0" w:after="0"/>
        <w:ind w:firstLine="720"/>
        <w:jc w:val="both"/>
        <w:rPr>
          <w:i/>
          <w:color w:val="000000"/>
        </w:rPr>
      </w:pPr>
      <w:r w:rsidRPr="000B3B8A">
        <w:rPr>
          <w:i/>
          <w:color w:val="000000"/>
        </w:rPr>
        <w:t>„5. Ministru kabinets atbalsta Nacionālās trīspusējās sadarbības padomes pieņemto lēmumu par minimālās algas paaugstināšanu - 430 EUR ar 2018.gadu, un tā paliek nemainīga trīs gadus.”</w:t>
      </w:r>
    </w:p>
    <w:p w:rsidR="002F6E4A" w:rsidRDefault="002F6E4A" w:rsidP="002F6E4A">
      <w:pPr>
        <w:jc w:val="both"/>
      </w:pPr>
    </w:p>
    <w:p w:rsidR="002F6E4A" w:rsidRPr="00CA7F76" w:rsidRDefault="002F6E4A" w:rsidP="002F6E4A">
      <w:pPr>
        <w:ind w:firstLine="720"/>
        <w:jc w:val="both"/>
      </w:pPr>
      <w:r w:rsidRPr="00CA7F76">
        <w:t>Deklarācijā par Artūra Krišjāņa Kariņa vadītā Ministru kabineta iecerēto darbību nodaļas “Nodokļu politika” 6.punktā ir paredzēts paaugstināt minimālo mēneša darba algu (“6.</w:t>
      </w:r>
      <w:r>
        <w:t> </w:t>
      </w:r>
      <w:r w:rsidRPr="00CA7F76">
        <w:t>Turpināsim nodokļu sloga pārnesi no darbaspēka nodokļiem uz netiešajiem nodokļiem, ceļot minimālo algu un tuvinot neapliekamo minimumu minimālajai algai, kā arī vienkāršojot darbaspēka nodokļu piemērošanu”.).</w:t>
      </w:r>
    </w:p>
    <w:p w:rsidR="002F6E4A" w:rsidRPr="00CA7F76" w:rsidRDefault="002F6E4A" w:rsidP="002F6E4A">
      <w:pPr>
        <w:ind w:firstLine="720"/>
        <w:jc w:val="both"/>
      </w:pPr>
      <w:r w:rsidRPr="00CA7F76">
        <w:t>Savukārt</w:t>
      </w:r>
      <w:r>
        <w:t>,</w:t>
      </w:r>
      <w:r w:rsidRPr="00CA7F76">
        <w:t xml:space="preserve"> 2019.gada 7.maija Ministru kabineta rīkojuma Nr.210 (prot. Nr.21 27. §) “</w:t>
      </w:r>
      <w:r w:rsidRPr="00C65425">
        <w:t>Par Valdības rīcības plānu Deklarācijas par Artura Krišjāņa Kariņa vadītā Ministru kabineta iecerēto darbību īstenošana</w:t>
      </w:r>
      <w:r w:rsidRPr="00CA7F76">
        <w:t xml:space="preserve">i” 6.2.pasākums paredz sadarbībā ar sociālajiem partneriem veikt situācijas </w:t>
      </w:r>
      <w:proofErr w:type="spellStart"/>
      <w:r w:rsidRPr="00CA7F76">
        <w:t>izvērtējumu</w:t>
      </w:r>
      <w:proofErr w:type="spellEnd"/>
      <w:r w:rsidRPr="00CA7F76">
        <w:t xml:space="preserve"> un sagatavot priekšlikumus par minimālās mēneša darba algas paaugstināšanas iespējām.</w:t>
      </w:r>
    </w:p>
    <w:p w:rsidR="002F6E4A" w:rsidRPr="00CA7F76" w:rsidRDefault="002F6E4A" w:rsidP="002F6E4A">
      <w:pPr>
        <w:ind w:firstLine="720"/>
        <w:jc w:val="both"/>
      </w:pPr>
      <w:r w:rsidRPr="00CA7F76">
        <w:t xml:space="preserve">Lai izvērtētu iespējas minimālās mēneša darba algas paaugstināšanai jau sākot ar 2020.gadu, kas tika rosināts </w:t>
      </w:r>
      <w:r w:rsidRPr="00CB56D5">
        <w:t>Nodokļu politikas plānošanas attīstības komitejā 2019.gada 10.jūnijā</w:t>
      </w:r>
      <w:r w:rsidRPr="00CA7F76">
        <w:t xml:space="preserve">, Labklājības </w:t>
      </w:r>
      <w:r>
        <w:t xml:space="preserve">ministrija </w:t>
      </w:r>
      <w:r w:rsidRPr="00CA7F76">
        <w:t>aicin</w:t>
      </w:r>
      <w:r>
        <w:t>āja,</w:t>
      </w:r>
      <w:r w:rsidRPr="00CA7F76">
        <w:t xml:space="preserve"> </w:t>
      </w:r>
      <w:r>
        <w:t>ņ</w:t>
      </w:r>
      <w:r w:rsidRPr="00CA7F76">
        <w:t xml:space="preserve">emot vērā iepriekš minēto un ievērojot ekonomiskās situācijas attīstības prognozes, Ekonomikas ministrijai un Finanšu ministrijai </w:t>
      </w:r>
      <w:r>
        <w:t>sniegt</w:t>
      </w:r>
      <w:r w:rsidRPr="00CA7F76">
        <w:t xml:space="preserve"> </w:t>
      </w:r>
      <w:r>
        <w:t xml:space="preserve">nepieciešamo informāciju par </w:t>
      </w:r>
      <w:r w:rsidRPr="00CA7F76">
        <w:t>minimālās mēneša darba alg</w:t>
      </w:r>
      <w:r>
        <w:t>as paaugstināšanas iespējām</w:t>
      </w:r>
      <w:r w:rsidRPr="00CA7F76">
        <w:t xml:space="preserve"> no </w:t>
      </w:r>
      <w:r w:rsidRPr="00D6750B">
        <w:t>430 </w:t>
      </w:r>
      <w:r w:rsidR="00D6750B" w:rsidRPr="00D6750B">
        <w:t>EUR</w:t>
      </w:r>
      <w:r w:rsidRPr="00D6750B">
        <w:t xml:space="preserve"> </w:t>
      </w:r>
      <w:r w:rsidRPr="00D6750B">
        <w:rPr>
          <w:b/>
        </w:rPr>
        <w:t xml:space="preserve">līdz 500 </w:t>
      </w:r>
      <w:r w:rsidR="00D6750B">
        <w:rPr>
          <w:b/>
        </w:rPr>
        <w:t>EUR</w:t>
      </w:r>
      <w:r w:rsidRPr="00D6750B">
        <w:t xml:space="preserve"> </w:t>
      </w:r>
      <w:r w:rsidR="00D6750B">
        <w:t>(1</w:t>
      </w:r>
      <w:r w:rsidR="006D29C6">
        <w:t>6</w:t>
      </w:r>
      <w:r w:rsidRPr="00CA7F76">
        <w:t>%) sākot ar 2020.gada 1.janvāri.</w:t>
      </w:r>
    </w:p>
    <w:p w:rsidR="002F6E4A" w:rsidRDefault="002F6E4A" w:rsidP="004468CC">
      <w:pPr>
        <w:jc w:val="both"/>
      </w:pPr>
    </w:p>
    <w:p w:rsidR="0055329A" w:rsidRDefault="00115FCB" w:rsidP="002800D0">
      <w:pPr>
        <w:ind w:firstLine="720"/>
        <w:jc w:val="both"/>
      </w:pPr>
      <w:r w:rsidRPr="00B343FD">
        <w:t xml:space="preserve">Saskaņā ar </w:t>
      </w:r>
      <w:r w:rsidR="00394414" w:rsidRPr="00B343FD">
        <w:t>noteikumiem Nr.</w:t>
      </w:r>
      <w:r w:rsidR="0055329A">
        <w:t>563</w:t>
      </w:r>
      <w:r w:rsidR="00394414" w:rsidRPr="00B343FD">
        <w:t xml:space="preserve"> </w:t>
      </w:r>
      <w:r w:rsidRPr="00B343FD">
        <w:t xml:space="preserve">Labklājības ministrijai kopīgi ar Finanšu ministriju un Ekonomikas ministriju katru gadu jāizvērtē ekonomiskā situācija valstī un jāizstrādā priekšlikums par minimālās mēneša darba algas </w:t>
      </w:r>
      <w:r w:rsidR="0083647E">
        <w:t xml:space="preserve">(turpmāk – minimālā alga) </w:t>
      </w:r>
      <w:r w:rsidRPr="00B343FD">
        <w:t xml:space="preserve">apmēru (ar precizitāti līdz </w:t>
      </w:r>
      <w:r w:rsidR="00DE379A" w:rsidRPr="00B343FD">
        <w:t xml:space="preserve">vienam </w:t>
      </w:r>
      <w:proofErr w:type="spellStart"/>
      <w:r w:rsidR="00DE379A" w:rsidRPr="00B343FD">
        <w:rPr>
          <w:i/>
        </w:rPr>
        <w:t>euro</w:t>
      </w:r>
      <w:proofErr w:type="spellEnd"/>
      <w:r w:rsidRPr="00B343FD">
        <w:t>), ņemot vērā</w:t>
      </w:r>
      <w:r w:rsidR="0055329A">
        <w:t>:</w:t>
      </w:r>
    </w:p>
    <w:p w:rsidR="0055329A" w:rsidRDefault="0055329A" w:rsidP="0055329A">
      <w:pPr>
        <w:pStyle w:val="tv213"/>
        <w:numPr>
          <w:ilvl w:val="0"/>
          <w:numId w:val="25"/>
        </w:numPr>
        <w:spacing w:before="0" w:beforeAutospacing="0" w:after="0" w:afterAutospacing="0"/>
        <w:jc w:val="both"/>
      </w:pPr>
      <w:r>
        <w:lastRenderedPageBreak/>
        <w:t>Ekonomikas ministrijas un Finanšu ministrijas sagatavotās makroekonomiskās prognozes un ekonomiskās situācijas izmaiņas iepriekšējā gadā, tai skaitā darba produktivitātes attīstību;</w:t>
      </w:r>
    </w:p>
    <w:p w:rsidR="0055329A" w:rsidRDefault="0055329A" w:rsidP="0055329A">
      <w:pPr>
        <w:pStyle w:val="tv213"/>
        <w:numPr>
          <w:ilvl w:val="0"/>
          <w:numId w:val="25"/>
        </w:numPr>
        <w:spacing w:before="0" w:beforeAutospacing="0" w:after="0" w:afterAutospacing="0"/>
        <w:jc w:val="both"/>
      </w:pPr>
      <w:r>
        <w:t>Valsts ieņēmumu dienesta rīcībā esošo informāciju par vidējiem darba ņēmēju darba ienākumiem un nostrādāto stundu skaitu mēnesī iepriekšējā kalendāra gadā atbilstoši ziņām, kas norādītas darba devēju ziņojumos par valsts sociālās apdrošināšanas obligātajām iemaksām no darba ņēmēju darba ienākumiem, iedzīvotāju ienākuma nodokli un uzņēmējdarbības riska valsts nodevu pārskata mēnesī;</w:t>
      </w:r>
    </w:p>
    <w:p w:rsidR="0055329A" w:rsidRDefault="0055329A" w:rsidP="0055329A">
      <w:pPr>
        <w:pStyle w:val="tv213"/>
        <w:numPr>
          <w:ilvl w:val="0"/>
          <w:numId w:val="25"/>
        </w:numPr>
        <w:spacing w:before="0" w:beforeAutospacing="0" w:after="0" w:afterAutospacing="0"/>
        <w:jc w:val="both"/>
      </w:pPr>
      <w:r>
        <w:t xml:space="preserve">Labklājības ministrijas </w:t>
      </w:r>
      <w:proofErr w:type="spellStart"/>
      <w:r>
        <w:t>izvērtējumu</w:t>
      </w:r>
      <w:proofErr w:type="spellEnd"/>
      <w:r>
        <w:t xml:space="preserve"> par ietekmi uz sociālo nodrošinājumu un darbaspēka nodokļu slogu, tai skaitā saistībā ar darba ņēmēja un darba devēja obligātā minimālā pārskata mēneša valsts sociālās apdrošināšanas iemaksu objekta izmaiņām;</w:t>
      </w:r>
    </w:p>
    <w:p w:rsidR="0055329A" w:rsidRDefault="0055329A" w:rsidP="0055329A">
      <w:pPr>
        <w:pStyle w:val="tv213"/>
        <w:numPr>
          <w:ilvl w:val="0"/>
          <w:numId w:val="25"/>
        </w:numPr>
        <w:spacing w:before="0" w:beforeAutospacing="0" w:after="0" w:afterAutospacing="0"/>
        <w:jc w:val="both"/>
      </w:pPr>
      <w:r>
        <w:t>Nodarbinātības valsts aģentūras informāciju par bezdarba līmeni dalījumā pa republikas pilsētām un novadiem;</w:t>
      </w:r>
    </w:p>
    <w:p w:rsidR="0055329A" w:rsidRDefault="0055329A" w:rsidP="0055329A">
      <w:pPr>
        <w:pStyle w:val="tv213"/>
        <w:numPr>
          <w:ilvl w:val="0"/>
          <w:numId w:val="25"/>
        </w:numPr>
        <w:spacing w:before="0" w:beforeAutospacing="0" w:after="0" w:afterAutospacing="0"/>
        <w:jc w:val="both"/>
      </w:pPr>
      <w:r>
        <w:t>minimālās algas attiecību pret Centrālās statistikas pārvaldes aprēķināto vidējo darba samaksu valstī iepriekšējā gadā;</w:t>
      </w:r>
    </w:p>
    <w:p w:rsidR="0055329A" w:rsidRDefault="0055329A" w:rsidP="0055329A">
      <w:pPr>
        <w:pStyle w:val="tv213"/>
        <w:numPr>
          <w:ilvl w:val="0"/>
          <w:numId w:val="25"/>
        </w:numPr>
        <w:spacing w:before="0" w:beforeAutospacing="0" w:after="0" w:afterAutospacing="0"/>
        <w:jc w:val="both"/>
      </w:pPr>
      <w:r>
        <w:t>Centrālās statistikas pārvaldes aprēķināto darbaspēka izmaksu indeksu (pret iepriekšējā gada atbilstošo periodu);</w:t>
      </w:r>
    </w:p>
    <w:p w:rsidR="0055329A" w:rsidRDefault="0055329A" w:rsidP="0055329A">
      <w:pPr>
        <w:pStyle w:val="tv213"/>
        <w:numPr>
          <w:ilvl w:val="0"/>
          <w:numId w:val="25"/>
        </w:numPr>
        <w:spacing w:before="0" w:beforeAutospacing="0" w:after="0" w:afterAutospacing="0"/>
        <w:jc w:val="both"/>
      </w:pPr>
      <w:r>
        <w:t>Finanšu ministrijas izstrādātos priekšlikumus par izmaiņām nodokļu sistēmā nākamajam gadam (iedzīvotāju ienākuma nodokļa likmes, ar iedzīvotāju ienākuma nodokli neapliekamā minimuma un atvieglojuma par apgādībā esošu personu apmēra izmaiņas);</w:t>
      </w:r>
    </w:p>
    <w:p w:rsidR="0055329A" w:rsidRDefault="0055329A" w:rsidP="0055329A">
      <w:pPr>
        <w:pStyle w:val="tv213"/>
        <w:numPr>
          <w:ilvl w:val="0"/>
          <w:numId w:val="25"/>
        </w:numPr>
        <w:spacing w:before="0" w:beforeAutospacing="0" w:after="0" w:afterAutospacing="0"/>
        <w:jc w:val="both"/>
      </w:pPr>
      <w:r>
        <w:t xml:space="preserve">Labklājības ministrijas </w:t>
      </w:r>
      <w:proofErr w:type="spellStart"/>
      <w:r>
        <w:t>izvērtējumu</w:t>
      </w:r>
      <w:proofErr w:type="spellEnd"/>
      <w:r>
        <w:t xml:space="preserve"> par esošās minimālās bruto un neto algas apmēru un tā iespējamām izmaiņām nākamajā gadā citās Eiropas Savienības valstīs, kā arī minimālās algas un vidējās darba samaksas attiecības salīdzinājumu šajās valstīs;</w:t>
      </w:r>
    </w:p>
    <w:p w:rsidR="0055329A" w:rsidRDefault="0055329A" w:rsidP="0055329A">
      <w:pPr>
        <w:pStyle w:val="tv213"/>
        <w:numPr>
          <w:ilvl w:val="0"/>
          <w:numId w:val="25"/>
        </w:numPr>
        <w:spacing w:before="0" w:beforeAutospacing="0" w:after="0" w:afterAutospacing="0"/>
        <w:jc w:val="both"/>
      </w:pPr>
      <w:r>
        <w:t>Labklājības ministrijas izstrādātos priekšlikumus par izmaiņām valsts sociālās apdrošināšanas obligāto iemaksu likmēs nākamajam gadam;</w:t>
      </w:r>
    </w:p>
    <w:p w:rsidR="0055329A" w:rsidRDefault="0055329A" w:rsidP="0055329A">
      <w:pPr>
        <w:pStyle w:val="tv213"/>
        <w:numPr>
          <w:ilvl w:val="0"/>
          <w:numId w:val="25"/>
        </w:numPr>
        <w:spacing w:before="0" w:beforeAutospacing="0" w:after="0" w:afterAutospacing="0"/>
        <w:jc w:val="both"/>
      </w:pPr>
      <w:r>
        <w:t>Centrālās statistikas pārvaldes aprēķināto attiecību: darba ņēmēju skaits, kuriem darba samaksa ir minimālās algas apmērā vai mazāka, pret darba ņēmēju kopskaitu.</w:t>
      </w:r>
    </w:p>
    <w:p w:rsidR="0055329A" w:rsidRDefault="0055329A" w:rsidP="007E34EC">
      <w:pPr>
        <w:ind w:right="-109"/>
        <w:jc w:val="both"/>
      </w:pPr>
    </w:p>
    <w:p w:rsidR="007E34EC" w:rsidRDefault="007E34EC" w:rsidP="002235A8">
      <w:pPr>
        <w:pStyle w:val="naiskr"/>
        <w:spacing w:before="0" w:after="0"/>
        <w:ind w:firstLine="720"/>
        <w:jc w:val="both"/>
      </w:pPr>
      <w:r>
        <w:t xml:space="preserve">Priekšlikumu par minimālās algas apmēra saglabāšanu vai paaugstināšanu nākamajam gadam un attiecīgo izmaiņu ieviešanas datumu Labklājības ministrija katru gadu līdz 15.jūlijam ir </w:t>
      </w:r>
      <w:r w:rsidR="00C12CCF">
        <w:t>jā</w:t>
      </w:r>
      <w:r>
        <w:t>iesniedz izskatīšanai un saskaņošanai Nacionālās trīspusējās sadarbības padomes Sociā</w:t>
      </w:r>
      <w:r w:rsidR="00C12CCF">
        <w:t xml:space="preserve">lās drošības </w:t>
      </w:r>
      <w:proofErr w:type="spellStart"/>
      <w:r w:rsidR="00C12CCF">
        <w:t>apakšpadomes</w:t>
      </w:r>
      <w:proofErr w:type="spellEnd"/>
      <w:r w:rsidR="00C12CCF">
        <w:t xml:space="preserve"> sēdē.</w:t>
      </w:r>
    </w:p>
    <w:p w:rsidR="007E34EC" w:rsidRDefault="007E34EC" w:rsidP="007E34EC">
      <w:pPr>
        <w:pStyle w:val="naiskr"/>
        <w:spacing w:before="0" w:after="0"/>
        <w:jc w:val="both"/>
      </w:pPr>
    </w:p>
    <w:p w:rsidR="00AB1C1B" w:rsidRPr="00B343FD" w:rsidRDefault="00AB1C1B" w:rsidP="001647F2">
      <w:pPr>
        <w:ind w:right="-109"/>
        <w:jc w:val="both"/>
      </w:pPr>
    </w:p>
    <w:p w:rsidR="001452B5" w:rsidRPr="00004DF3" w:rsidRDefault="00753771" w:rsidP="00CF044B">
      <w:pPr>
        <w:ind w:right="-109"/>
        <w:rPr>
          <w:b/>
          <w:bCs/>
          <w:sz w:val="32"/>
          <w:szCs w:val="32"/>
        </w:rPr>
      </w:pPr>
      <w:r w:rsidRPr="00004DF3">
        <w:rPr>
          <w:b/>
          <w:bCs/>
          <w:sz w:val="32"/>
          <w:szCs w:val="32"/>
        </w:rPr>
        <w:t>2</w:t>
      </w:r>
      <w:r w:rsidR="00F23299" w:rsidRPr="00004DF3">
        <w:rPr>
          <w:b/>
          <w:bCs/>
          <w:sz w:val="32"/>
          <w:szCs w:val="32"/>
        </w:rPr>
        <w:t>. Situācijas izklāsts</w:t>
      </w:r>
    </w:p>
    <w:p w:rsidR="009137FE" w:rsidRPr="00F12FF8" w:rsidRDefault="009137FE" w:rsidP="001452B5">
      <w:pPr>
        <w:ind w:right="-109"/>
        <w:rPr>
          <w:bCs/>
        </w:rPr>
      </w:pPr>
    </w:p>
    <w:p w:rsidR="00413968" w:rsidRPr="009E5BBF" w:rsidRDefault="004E7A41" w:rsidP="00B8028C">
      <w:pPr>
        <w:jc w:val="both"/>
        <w:rPr>
          <w:b/>
          <w:sz w:val="28"/>
          <w:szCs w:val="28"/>
        </w:rPr>
      </w:pPr>
      <w:r w:rsidRPr="009E5BBF">
        <w:rPr>
          <w:b/>
          <w:sz w:val="28"/>
          <w:szCs w:val="28"/>
        </w:rPr>
        <w:t>2.1. E</w:t>
      </w:r>
      <w:r w:rsidR="00413968" w:rsidRPr="009E5BBF">
        <w:rPr>
          <w:b/>
          <w:sz w:val="28"/>
          <w:szCs w:val="28"/>
        </w:rPr>
        <w:t>konomiskās situācijas raksturojums</w:t>
      </w:r>
    </w:p>
    <w:p w:rsidR="00B8028C" w:rsidRDefault="00B8028C" w:rsidP="00B8028C">
      <w:pPr>
        <w:pStyle w:val="NormalWeb"/>
        <w:spacing w:before="0" w:beforeAutospacing="0" w:after="0" w:afterAutospacing="0"/>
        <w:jc w:val="both"/>
      </w:pPr>
    </w:p>
    <w:p w:rsidR="00611020" w:rsidRDefault="00611020" w:rsidP="00611020">
      <w:pPr>
        <w:ind w:firstLine="567"/>
        <w:jc w:val="both"/>
      </w:pPr>
      <w:r>
        <w:t>Ekonomikas p</w:t>
      </w:r>
      <w:r w:rsidRPr="00292B05">
        <w:t>ieauguma temp</w:t>
      </w:r>
      <w:r>
        <w:t>i</w:t>
      </w:r>
      <w:r w:rsidRPr="00292B05">
        <w:t xml:space="preserve"> </w:t>
      </w:r>
      <w:r w:rsidRPr="00822E0B">
        <w:rPr>
          <w:b/>
          <w:bCs/>
        </w:rPr>
        <w:t>2017.-2018.gadā</w:t>
      </w:r>
      <w:r w:rsidRPr="00292B05">
        <w:t xml:space="preserve"> </w:t>
      </w:r>
      <w:r>
        <w:t xml:space="preserve">bija </w:t>
      </w:r>
      <w:r w:rsidRPr="00292B05">
        <w:t>pa</w:t>
      </w:r>
      <w:r>
        <w:t>ātr</w:t>
      </w:r>
      <w:r w:rsidRPr="00292B05">
        <w:t>inā</w:t>
      </w:r>
      <w:r>
        <w:t xml:space="preserve">jušies, ko </w:t>
      </w:r>
      <w:r w:rsidRPr="006E436C">
        <w:t>sekmēja situācijas uzlabošanās ārējā vidē, privātās un publiskās investīcijas, nodarbinātības un darba samaksas pieaugums.</w:t>
      </w:r>
      <w:r>
        <w:t xml:space="preserve"> </w:t>
      </w:r>
      <w:r w:rsidRPr="00D90695">
        <w:t>201</w:t>
      </w:r>
      <w:r>
        <w:t>7</w:t>
      </w:r>
      <w:r w:rsidRPr="00D90695">
        <w:t xml:space="preserve">.gadā </w:t>
      </w:r>
      <w:r>
        <w:t>iekšzemes kopprodukts (</w:t>
      </w:r>
      <w:r w:rsidRPr="006E436C">
        <w:t>IKP</w:t>
      </w:r>
      <w:r>
        <w:t>)</w:t>
      </w:r>
      <w:r w:rsidRPr="006E436C">
        <w:t xml:space="preserve"> palielinājās par 4,6%, </w:t>
      </w:r>
      <w:r>
        <w:t xml:space="preserve">2018.gadā – par 4,8%, </w:t>
      </w:r>
      <w:r w:rsidRPr="006E436C">
        <w:t xml:space="preserve">kas </w:t>
      </w:r>
      <w:r>
        <w:t>bija</w:t>
      </w:r>
      <w:r w:rsidRPr="006E436C">
        <w:t xml:space="preserve"> straujākais pieaugums pēdējo </w:t>
      </w:r>
      <w:r w:rsidRPr="00807EF2">
        <w:t xml:space="preserve">7 gadu </w:t>
      </w:r>
      <w:r w:rsidRPr="00611020">
        <w:t>laikā. 2018.gadā</w:t>
      </w:r>
      <w:r w:rsidRPr="00807EF2">
        <w:t xml:space="preserve"> IKP pārsniedza </w:t>
      </w:r>
      <w:proofErr w:type="spellStart"/>
      <w:r w:rsidRPr="00807EF2">
        <w:t>pirmskrīzes</w:t>
      </w:r>
      <w:proofErr w:type="spellEnd"/>
      <w:r w:rsidRPr="00807EF2">
        <w:t xml:space="preserve"> 2007.gada līmeni par 5,5 procentiem</w:t>
      </w:r>
      <w:r>
        <w:t xml:space="preserve"> (skat. 1.attēlu)</w:t>
      </w:r>
      <w:r w:rsidRPr="00807EF2">
        <w:t>.</w:t>
      </w:r>
    </w:p>
    <w:p w:rsidR="00611020" w:rsidRDefault="00611020" w:rsidP="00611020">
      <w:pPr>
        <w:jc w:val="both"/>
      </w:pPr>
    </w:p>
    <w:p w:rsidR="00611020" w:rsidRPr="001D6791" w:rsidRDefault="00611020" w:rsidP="00611020">
      <w:pPr>
        <w:tabs>
          <w:tab w:val="center" w:pos="2410"/>
          <w:tab w:val="center" w:pos="7371"/>
        </w:tabs>
        <w:spacing w:line="276" w:lineRule="auto"/>
        <w:jc w:val="right"/>
        <w:rPr>
          <w:color w:val="000000" w:themeColor="text1"/>
        </w:rPr>
      </w:pPr>
      <w:r>
        <w:rPr>
          <w:b/>
          <w:color w:val="000000" w:themeColor="text1"/>
          <w:sz w:val="22"/>
        </w:rPr>
        <w:br w:type="column"/>
      </w:r>
      <w:r w:rsidRPr="001D6791">
        <w:rPr>
          <w:color w:val="000000" w:themeColor="text1"/>
        </w:rPr>
        <w:lastRenderedPageBreak/>
        <w:t>1.attēls</w:t>
      </w:r>
    </w:p>
    <w:p w:rsidR="00611020" w:rsidRPr="001D6791" w:rsidRDefault="00611020" w:rsidP="00611020">
      <w:pPr>
        <w:tabs>
          <w:tab w:val="center" w:pos="2410"/>
          <w:tab w:val="center" w:pos="7371"/>
        </w:tabs>
        <w:spacing w:line="276" w:lineRule="auto"/>
        <w:jc w:val="right"/>
        <w:rPr>
          <w:color w:val="000000" w:themeColor="text1"/>
        </w:rPr>
      </w:pPr>
    </w:p>
    <w:p w:rsidR="00611020" w:rsidRPr="00611020" w:rsidRDefault="00611020" w:rsidP="00611020">
      <w:pPr>
        <w:tabs>
          <w:tab w:val="center" w:pos="2410"/>
          <w:tab w:val="center" w:pos="7371"/>
        </w:tabs>
        <w:spacing w:line="276" w:lineRule="auto"/>
        <w:jc w:val="center"/>
        <w:rPr>
          <w:b/>
          <w:color w:val="000000" w:themeColor="text1"/>
        </w:rPr>
      </w:pPr>
      <w:r w:rsidRPr="00611020">
        <w:rPr>
          <w:b/>
          <w:color w:val="000000" w:themeColor="text1"/>
        </w:rPr>
        <w:t>IKP dinamika</w:t>
      </w:r>
    </w:p>
    <w:p w:rsidR="00611020" w:rsidRDefault="00611020" w:rsidP="00611020">
      <w:pPr>
        <w:tabs>
          <w:tab w:val="center" w:pos="2410"/>
          <w:tab w:val="center" w:pos="7371"/>
        </w:tabs>
        <w:spacing w:line="276" w:lineRule="auto"/>
        <w:jc w:val="center"/>
        <w:rPr>
          <w:color w:val="000000" w:themeColor="text1"/>
          <w:sz w:val="20"/>
          <w:szCs w:val="20"/>
        </w:rPr>
      </w:pPr>
      <w:r>
        <w:rPr>
          <w:color w:val="000000" w:themeColor="text1"/>
          <w:sz w:val="20"/>
          <w:szCs w:val="20"/>
        </w:rPr>
        <w:t>procentos</w:t>
      </w:r>
    </w:p>
    <w:p w:rsidR="00611020" w:rsidRPr="009660BC" w:rsidRDefault="00611020" w:rsidP="00611020">
      <w:pPr>
        <w:tabs>
          <w:tab w:val="center" w:pos="2410"/>
          <w:tab w:val="center" w:pos="7371"/>
        </w:tabs>
        <w:spacing w:line="276" w:lineRule="auto"/>
        <w:rPr>
          <w:color w:val="000000" w:themeColor="text1"/>
          <w:sz w:val="20"/>
          <w:szCs w:val="20"/>
        </w:rPr>
      </w:pPr>
    </w:p>
    <w:p w:rsidR="00611020" w:rsidRPr="009660BC" w:rsidRDefault="00611020" w:rsidP="00611020">
      <w:pPr>
        <w:tabs>
          <w:tab w:val="left" w:pos="4891"/>
        </w:tabs>
        <w:spacing w:after="120" w:line="276" w:lineRule="auto"/>
        <w:jc w:val="center"/>
        <w:rPr>
          <w:rFonts w:ascii="Arial Narrow" w:hAnsi="Arial Narrow"/>
          <w:color w:val="2C92AA"/>
          <w:sz w:val="22"/>
        </w:rPr>
      </w:pPr>
      <w:r w:rsidRPr="006632C6">
        <w:rPr>
          <w:noProof/>
          <w:color w:val="000000"/>
        </w:rPr>
        <w:drawing>
          <wp:inline distT="0" distB="0" distL="0" distR="0" wp14:anchorId="792801A7" wp14:editId="0ED469CB">
            <wp:extent cx="4619625" cy="2689860"/>
            <wp:effectExtent l="0" t="0" r="0" b="0"/>
            <wp:docPr id="21"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11020" w:rsidRDefault="00611020" w:rsidP="00611020">
      <w:pPr>
        <w:jc w:val="both"/>
      </w:pPr>
    </w:p>
    <w:p w:rsidR="00611020" w:rsidRDefault="00611020" w:rsidP="00611020">
      <w:pPr>
        <w:ind w:firstLine="567"/>
        <w:jc w:val="both"/>
      </w:pPr>
      <w:r w:rsidRPr="002C1D6A">
        <w:t>Nozīmīgākais ieguldījums izaugsmē bija mājsaimniecību patēriņam un investīciju kāpumam. Augot nodarbinātībai un palielinoties darba samaksai, 201</w:t>
      </w:r>
      <w:r>
        <w:t>7</w:t>
      </w:r>
      <w:r w:rsidRPr="002C1D6A">
        <w:t>.gadā privātais patēriņš pieauga par 4,</w:t>
      </w:r>
      <w:r>
        <w:t>1</w:t>
      </w:r>
      <w:r w:rsidRPr="002C1D6A">
        <w:t>%, bet 2018.gadā – par 4,5%. Tas bija straujākais kāpums kopš 2014.gada.</w:t>
      </w:r>
    </w:p>
    <w:p w:rsidR="00611020" w:rsidRDefault="00611020" w:rsidP="00611020">
      <w:pPr>
        <w:ind w:firstLine="567"/>
        <w:jc w:val="both"/>
      </w:pPr>
      <w:r>
        <w:t>A</w:t>
      </w:r>
      <w:r w:rsidRPr="002C1D6A">
        <w:t>tsāk</w:t>
      </w:r>
      <w:r>
        <w:t>a</w:t>
      </w:r>
      <w:r w:rsidRPr="002C1D6A">
        <w:t xml:space="preserve"> strauji pieaugt investīcijas. 2017.gadā – par 13,1%, bet 2018.gadā – par 16,4%. To pieaugumu galvenokārt nodrošināja E</w:t>
      </w:r>
      <w:r>
        <w:t xml:space="preserve">iropas </w:t>
      </w:r>
      <w:r w:rsidRPr="002C1D6A">
        <w:t>S</w:t>
      </w:r>
      <w:r>
        <w:t>avienības (ES)</w:t>
      </w:r>
      <w:r w:rsidRPr="002C1D6A">
        <w:t xml:space="preserve"> struktūrfondu projektu īstenošanas intensitātes kāpums, kā arī privātās investīcijas dažādos būvniecības projektos. </w:t>
      </w:r>
    </w:p>
    <w:p w:rsidR="00611020" w:rsidRDefault="00611020" w:rsidP="00611020">
      <w:pPr>
        <w:ind w:firstLine="567"/>
        <w:jc w:val="both"/>
      </w:pPr>
      <w:r w:rsidRPr="006E436C">
        <w:t>Līdz ar ekonomisko aktivitāšu palielināšanos lielākajos Latvijas preču noieta tirgos turpin</w:t>
      </w:r>
      <w:r>
        <w:t>āja</w:t>
      </w:r>
      <w:r w:rsidRPr="006E436C">
        <w:t xml:space="preserve"> palielināties eksports. 2017.gadā tas pieauga par 6,2%</w:t>
      </w:r>
      <w:r>
        <w:t>, bet</w:t>
      </w:r>
      <w:r w:rsidRPr="006E436C">
        <w:t xml:space="preserve"> </w:t>
      </w:r>
      <w:r>
        <w:t xml:space="preserve">2018.gadā </w:t>
      </w:r>
      <w:r w:rsidRPr="002C1D6A">
        <w:t>pieauguma tempi palēninā</w:t>
      </w:r>
      <w:r>
        <w:t>jā</w:t>
      </w:r>
      <w:r w:rsidRPr="002C1D6A">
        <w:t xml:space="preserve">s </w:t>
      </w:r>
      <w:r>
        <w:t xml:space="preserve">un pieaugums bija </w:t>
      </w:r>
      <w:r w:rsidRPr="006E436C">
        <w:t xml:space="preserve">par </w:t>
      </w:r>
      <w:r>
        <w:t>1</w:t>
      </w:r>
      <w:r w:rsidRPr="006E436C">
        <w:t>,8%</w:t>
      </w:r>
      <w:r w:rsidRPr="002C1D6A">
        <w:t>, tai skaitā preču eksports – par 1,5%</w:t>
      </w:r>
      <w:r w:rsidRPr="006E436C">
        <w:t xml:space="preserve">. </w:t>
      </w:r>
      <w:r w:rsidRPr="002C1D6A">
        <w:t>Lielāko ieguldījumu starp preču grupām deva koksnes un tās izstrādājumu eksports. Tāpat būtiski pieauga mehānismu un ierīču, dzelzs un tērauda izstrādājumu, kā arī transportlīdzekļu eksports. Eksports nedaudz straujāk pieauga uz ES valstīm, savukārt mērenāk uz N</w:t>
      </w:r>
      <w:r>
        <w:t xml:space="preserve">eatkarīgo </w:t>
      </w:r>
      <w:r w:rsidRPr="002C1D6A">
        <w:t>V</w:t>
      </w:r>
      <w:r>
        <w:t xml:space="preserve">alstu </w:t>
      </w:r>
      <w:r w:rsidRPr="002C1D6A">
        <w:t>S</w:t>
      </w:r>
      <w:r>
        <w:t>adraudzību</w:t>
      </w:r>
      <w:r w:rsidRPr="002C1D6A">
        <w:t xml:space="preserve"> un pārējām valstīm. Pakalpojumu eksports 2018.gadā pieauga par 2,7%, ko galvenokārt nodrošināja ienākumi no tūrisma un informācijas un komunikācijas pakalpojumu eksporta.</w:t>
      </w:r>
    </w:p>
    <w:p w:rsidR="00611020" w:rsidRPr="00822E0B" w:rsidRDefault="00611020" w:rsidP="00611020">
      <w:pPr>
        <w:ind w:firstLine="567"/>
        <w:jc w:val="both"/>
      </w:pPr>
      <w:r>
        <w:t xml:space="preserve">Savukārt 2019.gadā ekonomikas izaugsmes tempi ir palēninājušies. </w:t>
      </w:r>
      <w:r w:rsidRPr="00822E0B">
        <w:t xml:space="preserve">Saskaņā ar Centrālās statistikas pārvaldes publicēto IKP ātro novērtējumu </w:t>
      </w:r>
      <w:r w:rsidRPr="00822E0B">
        <w:rPr>
          <w:b/>
          <w:bCs/>
        </w:rPr>
        <w:t>2019.gada 1.pusgadā</w:t>
      </w:r>
      <w:r w:rsidRPr="00822E0B">
        <w:t xml:space="preserve"> IKP ir palielinājies par 2,5%, salīdzinot ar 2018.gada 1.p</w:t>
      </w:r>
      <w:r>
        <w:t xml:space="preserve">usgadu. </w:t>
      </w:r>
      <w:r w:rsidRPr="00822E0B">
        <w:t xml:space="preserve">IKP kāpumu </w:t>
      </w:r>
      <w:r>
        <w:t>g</w:t>
      </w:r>
      <w:r w:rsidRPr="00822E0B">
        <w:t>alvenokārt ietekmē</w:t>
      </w:r>
      <w:r>
        <w:t>ja</w:t>
      </w:r>
      <w:r w:rsidRPr="00822E0B">
        <w:t xml:space="preserve"> apjom</w:t>
      </w:r>
      <w:r>
        <w:t>u</w:t>
      </w:r>
      <w:r w:rsidRPr="00822E0B">
        <w:t xml:space="preserve"> pieaugums pakalpojumu nozarēs. Joprojām saglabāj</w:t>
      </w:r>
      <w:r>
        <w:t>ā</w:t>
      </w:r>
      <w:r w:rsidRPr="00822E0B">
        <w:t xml:space="preserve">s </w:t>
      </w:r>
      <w:r>
        <w:t xml:space="preserve">arī </w:t>
      </w:r>
      <w:r w:rsidRPr="00822E0B">
        <w:t>stabils privātais patēriņš</w:t>
      </w:r>
      <w:r>
        <w:t>, pieauga mazumtirdzniecības apgrozījums, k</w:t>
      </w:r>
      <w:r w:rsidRPr="00822E0B">
        <w:t>o sekmē</w:t>
      </w:r>
      <w:r>
        <w:t>ja</w:t>
      </w:r>
      <w:r w:rsidRPr="00822E0B">
        <w:t xml:space="preserve"> situācijas uzlabošanās darba tirgū – nodarbinātības pieaugums un darba samaksas kāpums.</w:t>
      </w:r>
    </w:p>
    <w:p w:rsidR="00611020" w:rsidRPr="00822E0B" w:rsidRDefault="00611020" w:rsidP="00611020">
      <w:pPr>
        <w:ind w:firstLine="567"/>
        <w:jc w:val="both"/>
      </w:pPr>
      <w:r w:rsidRPr="00822E0B">
        <w:t>Lēnāki kļ</w:t>
      </w:r>
      <w:r>
        <w:t>uva</w:t>
      </w:r>
      <w:r w:rsidRPr="00822E0B">
        <w:t xml:space="preserve"> būvniecības nozares pieauguma tempi. To ietekmē</w:t>
      </w:r>
      <w:r>
        <w:t>ja</w:t>
      </w:r>
      <w:r w:rsidRPr="00822E0B">
        <w:t xml:space="preserve"> gan lielo privāto būvniecības projektu pabeigšana, gan ES fondu investīcijas, kas ir sasniegušas maksimumu un vairs nepieaugs. Attiecīgi lēnāka izaugsme būvniecībā ietekmē arī kopējo investīciju pieauguma tempus, kas šogad ir lēnāki nekā pagājušajā gadā.</w:t>
      </w:r>
    </w:p>
    <w:p w:rsidR="00611020" w:rsidRDefault="00611020" w:rsidP="00611020">
      <w:pPr>
        <w:ind w:firstLine="567"/>
        <w:jc w:val="both"/>
      </w:pPr>
      <w:r w:rsidRPr="00822E0B">
        <w:t xml:space="preserve">Savukārt, pieaugošā nenoteiktībā ārējā vidē – globālo tirdzniecības attiecību pārskatīšana un tā ietekme uz pasaules ekonomiku, neskaidrība par Lielbritānijas un ES vienošanās iznākumu, lēnāka izaugsme ES valstīs ietekmē Latvijas eksporta iespējas. Palēninās izaugsme apstrādes rūpniecībā un īpaši jāatzīmē kokapstrādes nozare, kuras lielākais noieta tirgus ir Lielbritānija. Tajā pašā laikā lielākajā daļā Latvijas apstrādes rūpniecības </w:t>
      </w:r>
      <w:proofErr w:type="spellStart"/>
      <w:r w:rsidRPr="00822E0B">
        <w:t>apakšnozaru</w:t>
      </w:r>
      <w:proofErr w:type="spellEnd"/>
      <w:r w:rsidRPr="00822E0B">
        <w:t xml:space="preserve"> ražošanas apjomi </w:t>
      </w:r>
      <w:r>
        <w:t>pie</w:t>
      </w:r>
      <w:r w:rsidRPr="00822E0B">
        <w:t>aug</w:t>
      </w:r>
      <w:r>
        <w:t>a</w:t>
      </w:r>
      <w:r w:rsidRPr="00822E0B">
        <w:t>. Lielākie no tiem – elektrisko un optisko iekārtu ražošanā un metālapstrādē. Lēnāka ekonomikas attīstība ES ietekmē arī Latvijas tranzīta nozari</w:t>
      </w:r>
      <w:r>
        <w:t xml:space="preserve"> – šogad būtiski </w:t>
      </w:r>
      <w:r w:rsidRPr="00822E0B">
        <w:t>samazinājušies kravu apjomi gan dzelzceļā, gan ostās</w:t>
      </w:r>
      <w:r>
        <w:t>.</w:t>
      </w:r>
    </w:p>
    <w:p w:rsidR="00611020" w:rsidRPr="001D6791" w:rsidRDefault="00611020" w:rsidP="00611020">
      <w:pPr>
        <w:jc w:val="both"/>
        <w:rPr>
          <w:bCs/>
        </w:rPr>
      </w:pPr>
    </w:p>
    <w:p w:rsidR="00611020" w:rsidRPr="00F843AA" w:rsidRDefault="00611020" w:rsidP="00611020">
      <w:pPr>
        <w:jc w:val="both"/>
        <w:rPr>
          <w:b/>
          <w:bCs/>
        </w:rPr>
      </w:pPr>
      <w:r>
        <w:rPr>
          <w:b/>
          <w:bCs/>
        </w:rPr>
        <w:t xml:space="preserve">2.1.1. </w:t>
      </w:r>
      <w:r w:rsidRPr="00F843AA">
        <w:rPr>
          <w:b/>
          <w:bCs/>
        </w:rPr>
        <w:t>Situācija darba tirgū</w:t>
      </w:r>
    </w:p>
    <w:p w:rsidR="00611020" w:rsidRPr="00611020" w:rsidRDefault="00611020" w:rsidP="00611020">
      <w:pPr>
        <w:jc w:val="both"/>
      </w:pPr>
    </w:p>
    <w:p w:rsidR="00611020" w:rsidRDefault="00611020" w:rsidP="00611020">
      <w:pPr>
        <w:ind w:firstLine="567"/>
        <w:jc w:val="both"/>
      </w:pPr>
      <w:r w:rsidRPr="007250BC">
        <w:t>Ekonomisko aktivitāšu palielināšanās pozitīvi ietekmē situāciju darba tirgū.</w:t>
      </w:r>
      <w:r w:rsidRPr="0055378A">
        <w:t xml:space="preserve"> </w:t>
      </w:r>
      <w:r w:rsidRPr="007250BC">
        <w:t xml:space="preserve">Kopējais nodarbināto iedzīvotāju skaits 2018.gadā </w:t>
      </w:r>
      <w:r>
        <w:t>bija</w:t>
      </w:r>
      <w:r w:rsidRPr="007250BC">
        <w:t xml:space="preserve"> 909,4 tūkstoš</w:t>
      </w:r>
      <w:r>
        <w:t>i</w:t>
      </w:r>
      <w:r w:rsidRPr="007250BC">
        <w:t xml:space="preserve"> un bija par 1,6% lielāks nekā 2017.gadā.</w:t>
      </w:r>
    </w:p>
    <w:p w:rsidR="00611020" w:rsidRDefault="00611020" w:rsidP="00611020">
      <w:pPr>
        <w:ind w:firstLine="567"/>
        <w:jc w:val="both"/>
      </w:pPr>
      <w:r w:rsidRPr="007250BC">
        <w:t>Nodarbinātības līmenis ir sasniedzis augstāko atzīmi – 201</w:t>
      </w:r>
      <w:r>
        <w:t>8</w:t>
      </w:r>
      <w:r w:rsidRPr="007250BC">
        <w:t>.gadā tas bija 6</w:t>
      </w:r>
      <w:r>
        <w:t>4</w:t>
      </w:r>
      <w:r w:rsidRPr="007250BC">
        <w:t>,</w:t>
      </w:r>
      <w:r>
        <w:t>5</w:t>
      </w:r>
      <w:r w:rsidRPr="007250BC">
        <w:t>%. Nodarbinātības līmeņa pieaugumu galvenokārt nosaka darbspējīgo iedzīvotāju samazinājums attiecībā pret nodarbināto skaitu.</w:t>
      </w:r>
    </w:p>
    <w:p w:rsidR="00611020" w:rsidRDefault="00611020" w:rsidP="00611020">
      <w:pPr>
        <w:ind w:firstLine="567"/>
        <w:jc w:val="both"/>
      </w:pPr>
      <w:r w:rsidRPr="007250BC">
        <w:t>Nodarbinātības pieaugumu lielā mērā ļāvusi nodrošināt iedzīvotāju ekonomiskās aktivitātes palielināšanās. Jāatzīmē, ka iedzīvotāju skaits darbaspējas vecumā joprojām turpina sarukt, kas ietekmē arī pieejamo darbaroku skaitu darba tirgū. Tāpēc arvien lielāka nozīme darbaspēka piedāvājuma noturēšanai esošajā līmenī ir dažādu ekonomiski neaktīvo iedzīvotāju grupu iesaiste darba tirgū.</w:t>
      </w:r>
      <w:r>
        <w:t xml:space="preserve"> </w:t>
      </w:r>
    </w:p>
    <w:p w:rsidR="00611020" w:rsidRDefault="00611020" w:rsidP="00611020">
      <w:pPr>
        <w:ind w:firstLine="567"/>
        <w:jc w:val="both"/>
      </w:pPr>
      <w:r w:rsidRPr="007250BC">
        <w:t xml:space="preserve">Bezdarba līmenis </w:t>
      </w:r>
      <w:r>
        <w:t xml:space="preserve">2017.gadā samazinājās līdz 8,7%, bet </w:t>
      </w:r>
      <w:r w:rsidRPr="007250BC">
        <w:t>2018.gadā</w:t>
      </w:r>
      <w:r>
        <w:t xml:space="preserve"> – līdz </w:t>
      </w:r>
      <w:r w:rsidRPr="007250BC">
        <w:t>7,4%, tādējādi strauji pietuvinoties vēsturiski zemākajiem 2006./2007.gada bezdarba rādītājiem. Bezdarba straujāku samazināšanos joprojām kavē lielais ilgstošo darba meklētāju īpatsvars, kas joprojām veido vairāk nekā 2/5 no bezdarbnieku kopskaita. Bezdarba samazināšanos kavē arī darba tirgus reģionālās atšķirības - bezdarba līmenis Rīgas reģionā ir gandrīz divas reizes zemāks nekā Latgales reģionā, kas kontekstā ar zemo darbaspēka ģeogrāfisko mobilitāti, palielina strukturālā bezdarba riskus.</w:t>
      </w:r>
      <w:r w:rsidRPr="005D010A">
        <w:t xml:space="preserve"> </w:t>
      </w:r>
    </w:p>
    <w:p w:rsidR="00611020" w:rsidRDefault="00611020" w:rsidP="00611020">
      <w:pPr>
        <w:ind w:firstLine="567"/>
        <w:jc w:val="both"/>
      </w:pPr>
      <w:r w:rsidRPr="0055378A">
        <w:t xml:space="preserve">Straujākais darbavietu pieaugums </w:t>
      </w:r>
      <w:r>
        <w:t xml:space="preserve">2018.gadā bija </w:t>
      </w:r>
      <w:r w:rsidRPr="0055378A">
        <w:t>būvniecībā un IKT pakalpojumos</w:t>
      </w:r>
      <w:r>
        <w:t>, kas</w:t>
      </w:r>
      <w:r w:rsidRPr="0055378A">
        <w:t xml:space="preserve"> nodrošināja </w:t>
      </w:r>
      <w:r>
        <w:t>v</w:t>
      </w:r>
      <w:r w:rsidRPr="0055378A">
        <w:t>airāk nekā 2/3 no kopējā aizņemto darbavietu pieauguma.</w:t>
      </w:r>
      <w:r>
        <w:t xml:space="preserve"> </w:t>
      </w:r>
      <w:r w:rsidRPr="000E142E">
        <w:t>Aizņemto darbavietu skaits būvniecības nozarē gada griezumā pieauga par 4,3 tūkst. jeb 7,4%</w:t>
      </w:r>
      <w:r>
        <w:t xml:space="preserve">, bet </w:t>
      </w:r>
      <w:r w:rsidRPr="000E142E">
        <w:t xml:space="preserve">IKT pakalpojumos aizņemto darbavietu skaits 2018.gadā palielinājās par 2,3 tūkst. </w:t>
      </w:r>
      <w:r w:rsidRPr="00807EF2">
        <w:t>jeb 7,</w:t>
      </w:r>
      <w:r>
        <w:t>1</w:t>
      </w:r>
      <w:r w:rsidRPr="00807EF2">
        <w:t>%</w:t>
      </w:r>
      <w:r>
        <w:t>. Savukārt s</w:t>
      </w:r>
      <w:r w:rsidRPr="000E142E">
        <w:t>kaitliski lielākais aizņemto darbavietu samazinājums bija tirdzniecības nozarē – par aptuveni 1300 darbavietām jeb 0,9%. Relatīvā izteiksmē būtiskākais darbavietu samazinājums bija finanšu un apdrošināšanas pakalpojumos – par vairāk nekā 800 darbavietām jeb 4,6 procentiem.</w:t>
      </w:r>
    </w:p>
    <w:p w:rsidR="00611020" w:rsidRDefault="00611020" w:rsidP="00611020">
      <w:pPr>
        <w:ind w:firstLine="567"/>
        <w:jc w:val="both"/>
      </w:pPr>
      <w:r>
        <w:t>Situācija darba tirgū uzlabojas arī 2019.gadā.</w:t>
      </w:r>
      <w:r w:rsidRPr="005B0BA6">
        <w:t xml:space="preserve"> </w:t>
      </w:r>
      <w:r>
        <w:t>2019.</w:t>
      </w:r>
      <w:r w:rsidRPr="005B0BA6">
        <w:t xml:space="preserve">gada </w:t>
      </w:r>
      <w:r>
        <w:t>1.</w:t>
      </w:r>
      <w:r w:rsidRPr="005B0BA6">
        <w:t>ceturksnī nodarbināto skaits pieauga par 0,6% jeb 5,6 tūkstošiem, salīdzinot ar 2018.gada atbilstošo periodu. Gada griezumā nodarbinātības līmenis palielinājies par 0,9 procentpunktiem</w:t>
      </w:r>
      <w:r>
        <w:t xml:space="preserve">, savukārt </w:t>
      </w:r>
      <w:r w:rsidRPr="005B0BA6">
        <w:t>bezdarba līmenis jau trešo ceturksni pēc kārtas saglabājās 6,9% līmenī, kas ir par 1,3 procentpunktiem mazāks rādītāks nekā pirms gada attiecīgā periodā.</w:t>
      </w:r>
    </w:p>
    <w:p w:rsidR="00611020" w:rsidRDefault="00611020" w:rsidP="00611020">
      <w:pPr>
        <w:ind w:firstLine="567"/>
        <w:jc w:val="both"/>
      </w:pPr>
      <w:r w:rsidRPr="00177C8C">
        <w:t xml:space="preserve">Stabilizējoties ekonomiskajai situācijai, kopš 2010.gada beigām ir atsācies atalgojuma pieaugums. Darba algu pieaugums pēdējo četru gadu laikā saglabājies virs 5% gadā. Vidējā bruto alga 2018. gadā pieauga par 8,4%, sasniedzot 1 004 </w:t>
      </w:r>
      <w:r>
        <w:t>EUR</w:t>
      </w:r>
      <w:r w:rsidRPr="00177C8C">
        <w:t>.</w:t>
      </w:r>
      <w:r w:rsidRPr="00450792">
        <w:t xml:space="preserve"> </w:t>
      </w:r>
      <w:r w:rsidRPr="00177C8C">
        <w:t>201</w:t>
      </w:r>
      <w:r>
        <w:t>9</w:t>
      </w:r>
      <w:r w:rsidRPr="00177C8C">
        <w:t>. gad</w:t>
      </w:r>
      <w:r>
        <w:t>a 1.ceturksnī</w:t>
      </w:r>
      <w:r w:rsidRPr="00177C8C">
        <w:t xml:space="preserve"> </w:t>
      </w:r>
      <w:r>
        <w:t xml:space="preserve">tā </w:t>
      </w:r>
      <w:r w:rsidRPr="00177C8C">
        <w:t xml:space="preserve">pieauga par </w:t>
      </w:r>
      <w:r>
        <w:t>7,8</w:t>
      </w:r>
      <w:r w:rsidRPr="00177C8C">
        <w:t>%</w:t>
      </w:r>
      <w:r>
        <w:t>, salīdzinot ar iepriekšējā gada attiecīgo periodu</w:t>
      </w:r>
      <w:r w:rsidRPr="00177C8C">
        <w:t>, sasniedzot 1 0</w:t>
      </w:r>
      <w:r>
        <w:t>36</w:t>
      </w:r>
      <w:r w:rsidRPr="00177C8C">
        <w:t xml:space="preserve"> </w:t>
      </w:r>
      <w:r>
        <w:t>EUR</w:t>
      </w:r>
      <w:r w:rsidRPr="00177C8C">
        <w:t>.</w:t>
      </w:r>
    </w:p>
    <w:p w:rsidR="00611020" w:rsidRDefault="00611020" w:rsidP="00611020">
      <w:pPr>
        <w:ind w:firstLine="567"/>
        <w:jc w:val="both"/>
      </w:pPr>
      <w:r w:rsidRPr="000E142E">
        <w:t>Kopš 2010.gada atalgojums ir audzis gan privātajā, gan sabiedriskajā sektorā. Vienlaikus pieaugums privātajā sektorā pēdējos gados ir bijis jūtami straujāks. Tas lielā mērā ir saistīts ar atšķirīgo darbaspēka pieprasījuma dinamiku starp sektoriem. Privātajā sektorā aizņemto darbavietu skaits kopš 2011.gada ir audzis par vairāk nekā 18%, bet sabiedriskajā sektorā – vien par 1,6</w:t>
      </w:r>
      <w:r>
        <w:t xml:space="preserve"> procentiem</w:t>
      </w:r>
      <w:r w:rsidRPr="000E142E">
        <w:t>.</w:t>
      </w:r>
    </w:p>
    <w:p w:rsidR="00611020" w:rsidRDefault="00611020" w:rsidP="00611020">
      <w:pPr>
        <w:ind w:firstLine="567"/>
        <w:jc w:val="both"/>
      </w:pPr>
      <w:r w:rsidRPr="00177C8C">
        <w:t>Sagaidāms, ka spēcīgs spiediens no pieprasījuma puses darba tirgū saglabāsies arī turpmāk, kas varētu atspoguļoties nelielā nodarbināto skaita pieaugumā. Vienlaikus darba tirgu turpinās ietekmēt negatīvās demogrāfijas tendences, kā arī darba tirgus reģionālās atšķirībās.</w:t>
      </w:r>
    </w:p>
    <w:p w:rsidR="00611020" w:rsidRDefault="00611020" w:rsidP="00611020">
      <w:pPr>
        <w:jc w:val="both"/>
      </w:pPr>
    </w:p>
    <w:p w:rsidR="00611020" w:rsidRPr="00F843AA" w:rsidRDefault="001D6791" w:rsidP="00611020">
      <w:pPr>
        <w:jc w:val="both"/>
        <w:rPr>
          <w:b/>
          <w:bCs/>
        </w:rPr>
      </w:pPr>
      <w:r>
        <w:rPr>
          <w:b/>
          <w:bCs/>
        </w:rPr>
        <w:br w:type="column"/>
      </w:r>
      <w:r w:rsidR="00611020">
        <w:rPr>
          <w:b/>
          <w:bCs/>
        </w:rPr>
        <w:t xml:space="preserve">2.1.2. </w:t>
      </w:r>
      <w:r w:rsidR="00611020" w:rsidRPr="00F843AA">
        <w:rPr>
          <w:b/>
          <w:bCs/>
        </w:rPr>
        <w:t>Ekonomi</w:t>
      </w:r>
      <w:r w:rsidR="00611020">
        <w:rPr>
          <w:b/>
          <w:bCs/>
        </w:rPr>
        <w:t>kas</w:t>
      </w:r>
      <w:r w:rsidR="00611020" w:rsidRPr="00F843AA">
        <w:rPr>
          <w:b/>
          <w:bCs/>
        </w:rPr>
        <w:t xml:space="preserve"> konkurētspēja</w:t>
      </w:r>
    </w:p>
    <w:p w:rsidR="00611020" w:rsidRPr="00611020" w:rsidRDefault="00611020" w:rsidP="00611020">
      <w:pPr>
        <w:jc w:val="both"/>
      </w:pPr>
    </w:p>
    <w:p w:rsidR="00611020" w:rsidRDefault="00611020" w:rsidP="00611020">
      <w:pPr>
        <w:ind w:firstLine="567"/>
        <w:jc w:val="both"/>
      </w:pPr>
      <w:r w:rsidRPr="00CC1583">
        <w:t>Darba samaksa ir nozīmīgs izmaksu konkurētspējas faktors, tāpēc darba samaksas pieaugumam jābūt līdzsvarotam ar produktivitātes kāpumu. Pretējā gadījumā tiek zaudēta konkurētspēja tirgojamās nozarēs, kas gala rezultātā nenodrošina noturīgu kopējo ienākumu (labklājības) pieaugumu</w:t>
      </w:r>
      <w:r>
        <w:t xml:space="preserve"> (skat. 2.attēlu)</w:t>
      </w:r>
      <w:r w:rsidRPr="00CC1583">
        <w:t>.</w:t>
      </w:r>
    </w:p>
    <w:p w:rsidR="00611020" w:rsidRDefault="00611020" w:rsidP="00611020">
      <w:pPr>
        <w:jc w:val="both"/>
      </w:pPr>
    </w:p>
    <w:p w:rsidR="00611020" w:rsidRPr="00611020" w:rsidRDefault="00611020" w:rsidP="00611020">
      <w:pPr>
        <w:jc w:val="right"/>
      </w:pPr>
      <w:r w:rsidRPr="00611020">
        <w:t>2.attēls</w:t>
      </w:r>
    </w:p>
    <w:p w:rsidR="00611020" w:rsidRPr="002B4214" w:rsidRDefault="00611020" w:rsidP="00611020">
      <w:pPr>
        <w:jc w:val="center"/>
        <w:rPr>
          <w:b/>
          <w:sz w:val="10"/>
          <w:szCs w:val="10"/>
        </w:rPr>
      </w:pPr>
    </w:p>
    <w:p w:rsidR="00611020" w:rsidRPr="00611020" w:rsidRDefault="00611020" w:rsidP="00611020">
      <w:pPr>
        <w:spacing w:before="120" w:after="120"/>
        <w:jc w:val="center"/>
        <w:rPr>
          <w:b/>
        </w:rPr>
      </w:pPr>
      <w:r w:rsidRPr="00611020">
        <w:rPr>
          <w:b/>
        </w:rPr>
        <w:t>Darbaspēka izmaksas un produktivitāte</w:t>
      </w:r>
    </w:p>
    <w:p w:rsidR="00611020" w:rsidRPr="00F843AA" w:rsidRDefault="00611020" w:rsidP="00611020">
      <w:pPr>
        <w:spacing w:before="120" w:after="120"/>
        <w:jc w:val="center"/>
        <w:rPr>
          <w:bCs/>
          <w:sz w:val="20"/>
          <w:szCs w:val="20"/>
        </w:rPr>
      </w:pPr>
      <w:r w:rsidRPr="00F843AA">
        <w:rPr>
          <w:bCs/>
          <w:sz w:val="20"/>
          <w:szCs w:val="20"/>
        </w:rPr>
        <w:t>2010=100</w:t>
      </w:r>
    </w:p>
    <w:p w:rsidR="00611020" w:rsidRPr="00CC1583" w:rsidRDefault="00611020" w:rsidP="00611020">
      <w:pPr>
        <w:tabs>
          <w:tab w:val="left" w:pos="4643"/>
        </w:tabs>
        <w:spacing w:after="240"/>
        <w:jc w:val="center"/>
        <w:rPr>
          <w:rFonts w:ascii="Segoe UI Semibold" w:eastAsia="Calibri" w:hAnsi="Segoe UI Semibold"/>
          <w:b/>
          <w:w w:val="80"/>
          <w:szCs w:val="26"/>
        </w:rPr>
      </w:pPr>
      <w:r w:rsidRPr="001D6791">
        <w:rPr>
          <w:b/>
          <w:noProof/>
        </w:rPr>
        <w:drawing>
          <wp:inline distT="0" distB="0" distL="0" distR="0" wp14:anchorId="05EB499F" wp14:editId="2E740712">
            <wp:extent cx="3783330" cy="2613660"/>
            <wp:effectExtent l="0" t="0" r="7620" b="1524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1020" w:rsidRDefault="00611020" w:rsidP="00611020">
      <w:pPr>
        <w:ind w:firstLine="567"/>
        <w:jc w:val="both"/>
      </w:pPr>
    </w:p>
    <w:p w:rsidR="00611020" w:rsidRDefault="00611020" w:rsidP="00611020">
      <w:pPr>
        <w:ind w:firstLine="567"/>
        <w:jc w:val="both"/>
      </w:pPr>
      <w:r w:rsidRPr="00783BF0">
        <w:t>Produktivitātes dinamika Latvijā pēdējos gados ir bijusi straujāka nekā vidēji ES. Laika periodā no 2010. līdz 2018.gadam produktivitātes plaisa ar ES vidējo līmeni samazinājās gandrīz par 12</w:t>
      </w:r>
      <w:r>
        <w:t xml:space="preserve"> procent</w:t>
      </w:r>
      <w:r w:rsidRPr="00783BF0">
        <w:t>punktiem. 2018.gadā produktivitāte Latvijas tautsaimniecībā kopumā, ko raksturo IKP apjoms uz vienu nodarbināto, sasniedza 49,4% no vidējā ES līmeņa.</w:t>
      </w:r>
      <w:r>
        <w:t xml:space="preserve"> </w:t>
      </w:r>
      <w:r w:rsidRPr="00783BF0">
        <w:t xml:space="preserve">Pēc produktivitātes pieauguma tempiem Latvija ieņem vienu no līderpozīcijām ES dalībvalstīs, tomēr darbaspēka izmaksas ir augušas </w:t>
      </w:r>
      <w:r>
        <w:t>0</w:t>
      </w:r>
      <w:r w:rsidRPr="00783BF0">
        <w:t>straujāk nekā produktivitāte, apdraudot Latvijas uzņēmēju konkurētspēju izmaksu jomā. Par izmaksu konkurētspējas mazināšanās  pieaugušiem riskiem liecina arī nominālās darbaspēka vienības izmaksu (ULC) pieaugums.</w:t>
      </w:r>
      <w:r w:rsidRPr="00EF4E4A">
        <w:t xml:space="preserve"> ULC ir attiecība starp darbaspēka izmaksām un darbaspēka produktivitāti. Ja produktivitāte aug straujāk par algām, tad ULC samazinās, kas liecina par to, ka valsts izmaksu konkurētspēja palielinās, un otrādi.</w:t>
      </w:r>
    </w:p>
    <w:p w:rsidR="00611020" w:rsidRPr="00783BF0" w:rsidRDefault="00611020" w:rsidP="00611020">
      <w:pPr>
        <w:ind w:firstLine="567"/>
        <w:jc w:val="both"/>
      </w:pPr>
      <w:r w:rsidRPr="00783BF0">
        <w:t>Pēdējos trīs gados (2016.-2018.gadā) produktivitāte vidēji gadā pieauga par 3,4%, kamēr darbaspēka izmaksas palielinājās par 7,7%, t.i., gandrīz 2,5 reizes straujāk. Darbaspēka izmaksu spēcīgu kāpumu ietekmē gan algu konverģences procesi integrētajā ES darba tirgū, gan saspīlētāka situācija iekšzemes darba tirgū.</w:t>
      </w:r>
    </w:p>
    <w:p w:rsidR="00611020" w:rsidRDefault="00611020" w:rsidP="00611020">
      <w:pPr>
        <w:jc w:val="both"/>
      </w:pPr>
    </w:p>
    <w:p w:rsidR="00611020" w:rsidRPr="002F6F6A" w:rsidRDefault="002D6DC0" w:rsidP="00611020">
      <w:pPr>
        <w:jc w:val="both"/>
        <w:rPr>
          <w:b/>
          <w:bCs/>
        </w:rPr>
      </w:pPr>
      <w:r>
        <w:rPr>
          <w:b/>
          <w:bCs/>
        </w:rPr>
        <w:t xml:space="preserve">2.1.3. </w:t>
      </w:r>
      <w:r w:rsidR="00611020" w:rsidRPr="002F6F6A">
        <w:rPr>
          <w:b/>
          <w:bCs/>
        </w:rPr>
        <w:t>Prognozes</w:t>
      </w:r>
    </w:p>
    <w:p w:rsidR="00611020" w:rsidRDefault="00611020" w:rsidP="002D6DC0">
      <w:pPr>
        <w:jc w:val="both"/>
      </w:pPr>
    </w:p>
    <w:p w:rsidR="00611020" w:rsidRDefault="00611020" w:rsidP="00611020">
      <w:pPr>
        <w:ind w:firstLine="567"/>
        <w:jc w:val="both"/>
      </w:pPr>
      <w:r w:rsidRPr="00B52399">
        <w:t xml:space="preserve">Latvijas tautsaimniecības turpmākā attīstība joprojām būs cieši saistīta ar eksporta iespējām, tāpēc lielākais Latvijas izaugsmes risks saistīts ar globālās ekonomikas attīstību. Īpaši svarīga ir ES kopējās ekonomikas telpas turpmākā attīstība. 2019.gadā tautsaimniecības attīstību </w:t>
      </w:r>
      <w:r>
        <w:t xml:space="preserve">sāk </w:t>
      </w:r>
      <w:r w:rsidRPr="00B52399">
        <w:t>ietekmē</w:t>
      </w:r>
      <w:r>
        <w:t>t</w:t>
      </w:r>
      <w:r w:rsidRPr="00B52399">
        <w:t xml:space="preserve"> nenoteiktībā ārējā vidē – tirdzniecības “karu” ietekme uz globālo ekonomiku, neskaidrība par Lielbritānijas un ES vienošanās iznākumu, lēnāka izaugsme ES valstīs u.c. Ekonomikas ministrija prognozē, ka 2019.gadā IKP pieauguma tempi varētu sasniegt 3 procentus</w:t>
      </w:r>
      <w:r>
        <w:t>,  savukārt 2020.gadā – 2,8 procentus.</w:t>
      </w:r>
    </w:p>
    <w:p w:rsidR="00611020" w:rsidRDefault="00611020" w:rsidP="00611020">
      <w:pPr>
        <w:ind w:firstLine="567"/>
        <w:jc w:val="both"/>
      </w:pPr>
      <w:r w:rsidRPr="00284470">
        <w:t>Sagaidāms, ka ekonomikas izaugsme turpinās uzturēt arī pozitīvu nodarbinātības dinamiku. Kopumā 2019.</w:t>
      </w:r>
      <w:r>
        <w:t>-2020.</w:t>
      </w:r>
      <w:r w:rsidRPr="00284470">
        <w:t xml:space="preserve"> gadā nodarbināto skaits varētu palielināties par aptuveni 0,</w:t>
      </w:r>
      <w:r>
        <w:t>6</w:t>
      </w:r>
      <w:r w:rsidRPr="00284470">
        <w:t>%, bet bezdarba līmenis noslīdēt zem 6,8 procentiem</w:t>
      </w:r>
      <w:r w:rsidR="002D6DC0">
        <w:t xml:space="preserve"> (skat. 1.tabulu)</w:t>
      </w:r>
      <w:r w:rsidRPr="00284470">
        <w:t>.</w:t>
      </w:r>
    </w:p>
    <w:p w:rsidR="00611020" w:rsidRDefault="00611020" w:rsidP="002D6DC0">
      <w:pPr>
        <w:jc w:val="both"/>
      </w:pPr>
    </w:p>
    <w:p w:rsidR="002D6DC0" w:rsidRDefault="002D6DC0" w:rsidP="002D6DC0">
      <w:pPr>
        <w:jc w:val="right"/>
      </w:pPr>
      <w:r>
        <w:t>1.tabula</w:t>
      </w:r>
    </w:p>
    <w:p w:rsidR="002D6DC0" w:rsidRDefault="002D6DC0" w:rsidP="002D6DC0">
      <w:pPr>
        <w:jc w:val="right"/>
      </w:pPr>
    </w:p>
    <w:p w:rsidR="00611020" w:rsidRPr="00EF4E4A" w:rsidRDefault="00611020" w:rsidP="00611020">
      <w:pPr>
        <w:jc w:val="center"/>
        <w:rPr>
          <w:b/>
        </w:rPr>
      </w:pPr>
      <w:r w:rsidRPr="00EF4E4A">
        <w:rPr>
          <w:b/>
        </w:rPr>
        <w:t>Makroekonomiskie rādītāji 2017.gadā un 2018.gadā un Ekonomikas ministrijas makroekonomisko rādītāju prognozes 2019. un 2020.gadam</w:t>
      </w:r>
    </w:p>
    <w:p w:rsidR="00611020" w:rsidRDefault="00611020" w:rsidP="00611020">
      <w:pPr>
        <w:ind w:firstLine="567"/>
        <w:jc w:val="both"/>
      </w:pPr>
    </w:p>
    <w:tbl>
      <w:tblPr>
        <w:tblStyle w:val="TableGrid"/>
        <w:tblW w:w="5000" w:type="pct"/>
        <w:jc w:val="center"/>
        <w:tblLook w:val="04A0" w:firstRow="1" w:lastRow="0" w:firstColumn="1" w:lastColumn="0" w:noHBand="0" w:noVBand="1"/>
      </w:tblPr>
      <w:tblGrid>
        <w:gridCol w:w="4189"/>
        <w:gridCol w:w="1220"/>
        <w:gridCol w:w="1218"/>
        <w:gridCol w:w="1218"/>
        <w:gridCol w:w="1216"/>
      </w:tblGrid>
      <w:tr w:rsidR="00611020" w:rsidRPr="00447609" w:rsidTr="00321D88">
        <w:trPr>
          <w:jc w:val="center"/>
        </w:trPr>
        <w:tc>
          <w:tcPr>
            <w:tcW w:w="2312" w:type="pct"/>
            <w:shd w:val="clear" w:color="auto" w:fill="B6DDE8" w:themeFill="accent5" w:themeFillTint="66"/>
          </w:tcPr>
          <w:p w:rsidR="00611020" w:rsidRPr="00447609" w:rsidRDefault="00611020" w:rsidP="00611020">
            <w:pPr>
              <w:spacing w:before="20" w:after="20"/>
              <w:jc w:val="both"/>
            </w:pPr>
          </w:p>
        </w:tc>
        <w:tc>
          <w:tcPr>
            <w:tcW w:w="673" w:type="pct"/>
            <w:shd w:val="clear" w:color="auto" w:fill="B6DDE8" w:themeFill="accent5" w:themeFillTint="66"/>
          </w:tcPr>
          <w:p w:rsidR="00611020" w:rsidRPr="00447609" w:rsidRDefault="00611020" w:rsidP="00611020">
            <w:pPr>
              <w:spacing w:before="20" w:after="20"/>
              <w:jc w:val="center"/>
              <w:rPr>
                <w:b/>
              </w:rPr>
            </w:pPr>
            <w:r w:rsidRPr="00447609">
              <w:rPr>
                <w:b/>
              </w:rPr>
              <w:t>201</w:t>
            </w:r>
            <w:r>
              <w:rPr>
                <w:b/>
              </w:rPr>
              <w:t>7</w:t>
            </w:r>
          </w:p>
        </w:tc>
        <w:tc>
          <w:tcPr>
            <w:tcW w:w="672" w:type="pct"/>
            <w:shd w:val="clear" w:color="auto" w:fill="B6DDE8" w:themeFill="accent5" w:themeFillTint="66"/>
          </w:tcPr>
          <w:p w:rsidR="00611020" w:rsidRPr="00447609" w:rsidRDefault="00611020" w:rsidP="00611020">
            <w:pPr>
              <w:spacing w:before="20" w:after="20"/>
              <w:jc w:val="center"/>
              <w:rPr>
                <w:b/>
              </w:rPr>
            </w:pPr>
            <w:r w:rsidRPr="00447609">
              <w:rPr>
                <w:b/>
              </w:rPr>
              <w:t>201</w:t>
            </w:r>
            <w:r>
              <w:rPr>
                <w:b/>
              </w:rPr>
              <w:t>8</w:t>
            </w:r>
          </w:p>
        </w:tc>
        <w:tc>
          <w:tcPr>
            <w:tcW w:w="672" w:type="pct"/>
            <w:shd w:val="clear" w:color="auto" w:fill="B6DDE8" w:themeFill="accent5" w:themeFillTint="66"/>
          </w:tcPr>
          <w:p w:rsidR="00611020" w:rsidRPr="00447609" w:rsidRDefault="00611020" w:rsidP="00611020">
            <w:pPr>
              <w:spacing w:before="20" w:after="20"/>
              <w:jc w:val="center"/>
              <w:rPr>
                <w:b/>
              </w:rPr>
            </w:pPr>
            <w:r w:rsidRPr="00447609">
              <w:rPr>
                <w:b/>
              </w:rPr>
              <w:t>201</w:t>
            </w:r>
            <w:r>
              <w:rPr>
                <w:b/>
              </w:rPr>
              <w:t>9</w:t>
            </w:r>
            <w:r w:rsidRPr="00447609">
              <w:rPr>
                <w:b/>
              </w:rPr>
              <w:t>p</w:t>
            </w:r>
          </w:p>
        </w:tc>
        <w:tc>
          <w:tcPr>
            <w:tcW w:w="671" w:type="pct"/>
            <w:shd w:val="clear" w:color="auto" w:fill="B6DDE8" w:themeFill="accent5" w:themeFillTint="66"/>
          </w:tcPr>
          <w:p w:rsidR="00611020" w:rsidRPr="00447609" w:rsidRDefault="00611020" w:rsidP="00611020">
            <w:pPr>
              <w:spacing w:before="20" w:after="20"/>
              <w:jc w:val="center"/>
              <w:rPr>
                <w:b/>
              </w:rPr>
            </w:pPr>
            <w:r w:rsidRPr="00447609">
              <w:rPr>
                <w:b/>
              </w:rPr>
              <w:t>20</w:t>
            </w:r>
            <w:r>
              <w:rPr>
                <w:b/>
              </w:rPr>
              <w:t>20</w:t>
            </w:r>
            <w:r w:rsidRPr="00447609">
              <w:rPr>
                <w:b/>
              </w:rPr>
              <w:t>p</w:t>
            </w:r>
          </w:p>
        </w:tc>
      </w:tr>
      <w:tr w:rsidR="00611020" w:rsidRPr="00447609" w:rsidTr="00611020">
        <w:trPr>
          <w:trHeight w:val="343"/>
          <w:jc w:val="center"/>
        </w:trPr>
        <w:tc>
          <w:tcPr>
            <w:tcW w:w="2312" w:type="pct"/>
          </w:tcPr>
          <w:p w:rsidR="00611020" w:rsidRPr="00447609" w:rsidRDefault="00611020" w:rsidP="00611020">
            <w:pPr>
              <w:spacing w:before="20" w:after="20"/>
            </w:pPr>
            <w:r w:rsidRPr="00447609">
              <w:t>IKP (salīdzināmās cenās, milj. EUR)</w:t>
            </w:r>
          </w:p>
        </w:tc>
        <w:tc>
          <w:tcPr>
            <w:tcW w:w="673"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22 778</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23 864</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24 573</w:t>
            </w:r>
          </w:p>
        </w:tc>
        <w:tc>
          <w:tcPr>
            <w:tcW w:w="671"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rPr>
                <w:highlight w:val="yellow"/>
              </w:rPr>
            </w:pPr>
            <w:r w:rsidRPr="008965B9">
              <w:t>25 257</w:t>
            </w:r>
          </w:p>
        </w:tc>
      </w:tr>
      <w:tr w:rsidR="00611020" w:rsidRPr="00447609" w:rsidTr="00611020">
        <w:trPr>
          <w:jc w:val="center"/>
        </w:trPr>
        <w:tc>
          <w:tcPr>
            <w:tcW w:w="2312" w:type="pct"/>
          </w:tcPr>
          <w:p w:rsidR="00611020" w:rsidRPr="00447609" w:rsidRDefault="00611020" w:rsidP="00611020">
            <w:pPr>
              <w:spacing w:before="20" w:after="20"/>
            </w:pPr>
            <w:r w:rsidRPr="00447609">
              <w:t>IKP (faktiskajās cenās, milj. EUR)</w:t>
            </w:r>
          </w:p>
        </w:tc>
        <w:tc>
          <w:tcPr>
            <w:tcW w:w="673"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27 033</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29 524</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31 422</w:t>
            </w:r>
          </w:p>
        </w:tc>
        <w:tc>
          <w:tcPr>
            <w:tcW w:w="671"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33 284</w:t>
            </w:r>
          </w:p>
        </w:tc>
      </w:tr>
      <w:tr w:rsidR="00611020" w:rsidRPr="00447609" w:rsidTr="00611020">
        <w:trPr>
          <w:jc w:val="center"/>
        </w:trPr>
        <w:tc>
          <w:tcPr>
            <w:tcW w:w="2312" w:type="pct"/>
          </w:tcPr>
          <w:p w:rsidR="00611020" w:rsidRPr="00447609" w:rsidRDefault="00611020" w:rsidP="00611020">
            <w:pPr>
              <w:spacing w:before="20" w:after="20"/>
            </w:pPr>
            <w:r w:rsidRPr="00447609">
              <w:t>IKP pieaugums (salīdzināmās cenās, %)</w:t>
            </w:r>
          </w:p>
        </w:tc>
        <w:tc>
          <w:tcPr>
            <w:tcW w:w="673"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4,6</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4,8</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3,0</w:t>
            </w:r>
          </w:p>
        </w:tc>
        <w:tc>
          <w:tcPr>
            <w:tcW w:w="671"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2,8</w:t>
            </w:r>
          </w:p>
        </w:tc>
      </w:tr>
      <w:tr w:rsidR="00611020" w:rsidRPr="00447609" w:rsidTr="00611020">
        <w:trPr>
          <w:jc w:val="center"/>
        </w:trPr>
        <w:tc>
          <w:tcPr>
            <w:tcW w:w="2312" w:type="pct"/>
          </w:tcPr>
          <w:p w:rsidR="00611020" w:rsidRPr="00447609" w:rsidRDefault="00611020" w:rsidP="00611020">
            <w:pPr>
              <w:spacing w:before="20" w:after="20"/>
            </w:pPr>
            <w:r w:rsidRPr="00447609">
              <w:t>IKP pieaugums (faktiskajās cenās, %)</w:t>
            </w:r>
          </w:p>
        </w:tc>
        <w:tc>
          <w:tcPr>
            <w:tcW w:w="673"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8,0</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9,2</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6,4</w:t>
            </w:r>
          </w:p>
        </w:tc>
        <w:tc>
          <w:tcPr>
            <w:tcW w:w="671"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5,9</w:t>
            </w:r>
          </w:p>
        </w:tc>
      </w:tr>
      <w:tr w:rsidR="00611020" w:rsidRPr="00447609" w:rsidTr="00611020">
        <w:trPr>
          <w:jc w:val="center"/>
        </w:trPr>
        <w:tc>
          <w:tcPr>
            <w:tcW w:w="2312" w:type="pct"/>
          </w:tcPr>
          <w:p w:rsidR="00611020" w:rsidRPr="00447609" w:rsidRDefault="00611020" w:rsidP="00611020">
            <w:pPr>
              <w:spacing w:before="20" w:after="20"/>
            </w:pPr>
            <w:r w:rsidRPr="00447609">
              <w:t>Nodarbināto iedzīvotāju skaits (tūkst.)</w:t>
            </w:r>
          </w:p>
        </w:tc>
        <w:tc>
          <w:tcPr>
            <w:tcW w:w="673"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895</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909</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rPr>
                <w:color w:val="000000"/>
              </w:rPr>
              <w:t>914</w:t>
            </w:r>
          </w:p>
        </w:tc>
        <w:tc>
          <w:tcPr>
            <w:tcW w:w="671"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rPr>
                <w:color w:val="000000"/>
              </w:rPr>
              <w:t>915</w:t>
            </w:r>
          </w:p>
        </w:tc>
      </w:tr>
      <w:tr w:rsidR="00611020" w:rsidRPr="00447609" w:rsidTr="00611020">
        <w:trPr>
          <w:jc w:val="center"/>
        </w:trPr>
        <w:tc>
          <w:tcPr>
            <w:tcW w:w="2312" w:type="pct"/>
          </w:tcPr>
          <w:p w:rsidR="00611020" w:rsidRPr="00447609" w:rsidRDefault="00611020" w:rsidP="00611020">
            <w:pPr>
              <w:spacing w:before="20" w:after="20"/>
            </w:pPr>
            <w:r w:rsidRPr="00447609">
              <w:t>Bezdarba līmenis (%)</w:t>
            </w:r>
          </w:p>
        </w:tc>
        <w:tc>
          <w:tcPr>
            <w:tcW w:w="673"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8,7</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7,4</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rPr>
                <w:color w:val="000000"/>
              </w:rPr>
              <w:t>6,7</w:t>
            </w:r>
          </w:p>
        </w:tc>
        <w:tc>
          <w:tcPr>
            <w:tcW w:w="671"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rPr>
                <w:color w:val="000000"/>
              </w:rPr>
              <w:t>6,3</w:t>
            </w:r>
          </w:p>
        </w:tc>
      </w:tr>
      <w:tr w:rsidR="00611020" w:rsidRPr="00447609" w:rsidTr="00611020">
        <w:trPr>
          <w:jc w:val="center"/>
        </w:trPr>
        <w:tc>
          <w:tcPr>
            <w:tcW w:w="2312" w:type="pct"/>
          </w:tcPr>
          <w:p w:rsidR="00611020" w:rsidRPr="00447609" w:rsidRDefault="00611020" w:rsidP="00611020">
            <w:pPr>
              <w:spacing w:before="20" w:after="20"/>
            </w:pPr>
            <w:r w:rsidRPr="00447609">
              <w:t>Produktivitāte (salīdzināmās cenās)</w:t>
            </w:r>
          </w:p>
        </w:tc>
        <w:tc>
          <w:tcPr>
            <w:tcW w:w="673"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rPr>
                <w:color w:val="000000"/>
              </w:rPr>
              <w:t>25 456</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rPr>
                <w:color w:val="000000"/>
              </w:rPr>
              <w:t>26 242</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rPr>
                <w:color w:val="000000"/>
              </w:rPr>
              <w:t>26 887</w:t>
            </w:r>
          </w:p>
        </w:tc>
        <w:tc>
          <w:tcPr>
            <w:tcW w:w="671"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rPr>
                <w:highlight w:val="yellow"/>
              </w:rPr>
            </w:pPr>
            <w:r w:rsidRPr="008965B9">
              <w:rPr>
                <w:color w:val="000000"/>
              </w:rPr>
              <w:t>27 608</w:t>
            </w:r>
          </w:p>
        </w:tc>
      </w:tr>
      <w:tr w:rsidR="00611020" w:rsidRPr="00447609" w:rsidTr="00611020">
        <w:trPr>
          <w:jc w:val="center"/>
        </w:trPr>
        <w:tc>
          <w:tcPr>
            <w:tcW w:w="2312" w:type="pct"/>
          </w:tcPr>
          <w:p w:rsidR="00611020" w:rsidRPr="00447609" w:rsidRDefault="00611020" w:rsidP="00611020">
            <w:pPr>
              <w:tabs>
                <w:tab w:val="left" w:pos="1442"/>
              </w:tabs>
              <w:spacing w:before="20" w:after="20"/>
            </w:pPr>
            <w:r>
              <w:t xml:space="preserve">Produktivitātes </w:t>
            </w:r>
            <w:r w:rsidRPr="00447609">
              <w:t>pieaugums (%)</w:t>
            </w:r>
          </w:p>
        </w:tc>
        <w:tc>
          <w:tcPr>
            <w:tcW w:w="673" w:type="pct"/>
            <w:tcBorders>
              <w:top w:val="nil"/>
              <w:left w:val="nil"/>
              <w:bottom w:val="single" w:sz="4"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4,5</w:t>
            </w:r>
          </w:p>
        </w:tc>
        <w:tc>
          <w:tcPr>
            <w:tcW w:w="672" w:type="pct"/>
            <w:tcBorders>
              <w:top w:val="nil"/>
              <w:left w:val="nil"/>
              <w:bottom w:val="single" w:sz="4"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3,1</w:t>
            </w:r>
          </w:p>
        </w:tc>
        <w:tc>
          <w:tcPr>
            <w:tcW w:w="672" w:type="pct"/>
            <w:tcBorders>
              <w:top w:val="nil"/>
              <w:left w:val="nil"/>
              <w:bottom w:val="single" w:sz="4"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2,5</w:t>
            </w:r>
          </w:p>
        </w:tc>
        <w:tc>
          <w:tcPr>
            <w:tcW w:w="671" w:type="pct"/>
            <w:tcBorders>
              <w:top w:val="nil"/>
              <w:left w:val="nil"/>
              <w:bottom w:val="single" w:sz="4" w:space="0" w:color="auto"/>
              <w:right w:val="single" w:sz="8" w:space="0" w:color="auto"/>
            </w:tcBorders>
            <w:shd w:val="clear" w:color="auto" w:fill="auto"/>
            <w:vAlign w:val="center"/>
          </w:tcPr>
          <w:p w:rsidR="00611020" w:rsidRPr="008965B9" w:rsidRDefault="00611020" w:rsidP="00611020">
            <w:pPr>
              <w:spacing w:before="20" w:after="20"/>
              <w:jc w:val="center"/>
              <w:rPr>
                <w:highlight w:val="yellow"/>
              </w:rPr>
            </w:pPr>
            <w:r w:rsidRPr="008965B9">
              <w:t>2,7</w:t>
            </w:r>
          </w:p>
        </w:tc>
      </w:tr>
      <w:tr w:rsidR="00611020" w:rsidRPr="00447609" w:rsidTr="00611020">
        <w:trPr>
          <w:jc w:val="center"/>
        </w:trPr>
        <w:tc>
          <w:tcPr>
            <w:tcW w:w="2312" w:type="pct"/>
          </w:tcPr>
          <w:p w:rsidR="00611020" w:rsidRPr="00447609" w:rsidRDefault="00611020" w:rsidP="00611020">
            <w:pPr>
              <w:spacing w:before="20" w:after="20"/>
            </w:pPr>
            <w:r>
              <w:t>Vidējā b</w:t>
            </w:r>
            <w:r w:rsidRPr="00447609">
              <w:t>ruto alga (mēnesī, EUR)</w:t>
            </w:r>
          </w:p>
        </w:tc>
        <w:tc>
          <w:tcPr>
            <w:tcW w:w="673" w:type="pct"/>
            <w:tcBorders>
              <w:top w:val="single" w:sz="4" w:space="0" w:color="auto"/>
              <w:left w:val="nil"/>
              <w:bottom w:val="single" w:sz="4" w:space="0" w:color="auto"/>
              <w:right w:val="single" w:sz="4" w:space="0" w:color="auto"/>
            </w:tcBorders>
            <w:shd w:val="clear" w:color="auto" w:fill="auto"/>
            <w:vAlign w:val="center"/>
          </w:tcPr>
          <w:p w:rsidR="00611020" w:rsidRPr="008965B9" w:rsidRDefault="00611020" w:rsidP="00611020">
            <w:pPr>
              <w:spacing w:before="20" w:after="20"/>
              <w:jc w:val="center"/>
            </w:pPr>
            <w:r w:rsidRPr="008965B9">
              <w:t>926</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611020" w:rsidRPr="008965B9" w:rsidRDefault="00611020" w:rsidP="00611020">
            <w:pPr>
              <w:spacing w:before="20" w:after="20"/>
              <w:jc w:val="center"/>
            </w:pPr>
            <w:r w:rsidRPr="008965B9">
              <w:t>1 004</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tcPr>
          <w:p w:rsidR="00611020" w:rsidRPr="008965B9" w:rsidRDefault="00611020" w:rsidP="00611020">
            <w:pPr>
              <w:spacing w:before="20" w:after="20"/>
              <w:jc w:val="center"/>
            </w:pPr>
            <w:r w:rsidRPr="008965B9">
              <w:rPr>
                <w:color w:val="000000"/>
              </w:rPr>
              <w:t>1 080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611020" w:rsidRPr="008965B9" w:rsidRDefault="00611020" w:rsidP="00611020">
            <w:pPr>
              <w:spacing w:before="20" w:after="20"/>
              <w:jc w:val="center"/>
            </w:pPr>
            <w:r w:rsidRPr="008965B9">
              <w:rPr>
                <w:color w:val="000000"/>
              </w:rPr>
              <w:t>1 175</w:t>
            </w:r>
          </w:p>
        </w:tc>
      </w:tr>
      <w:tr w:rsidR="00611020" w:rsidRPr="00447609" w:rsidTr="00611020">
        <w:trPr>
          <w:jc w:val="center"/>
        </w:trPr>
        <w:tc>
          <w:tcPr>
            <w:tcW w:w="2312" w:type="pct"/>
          </w:tcPr>
          <w:p w:rsidR="00611020" w:rsidRPr="00447609" w:rsidRDefault="00611020" w:rsidP="00611020">
            <w:pPr>
              <w:tabs>
                <w:tab w:val="left" w:pos="1456"/>
              </w:tabs>
              <w:spacing w:before="20" w:after="20"/>
            </w:pPr>
            <w:r>
              <w:t>Vidējās b</w:t>
            </w:r>
            <w:r w:rsidRPr="00447609">
              <w:t>ruto alga</w:t>
            </w:r>
            <w:r>
              <w:t xml:space="preserve">s </w:t>
            </w:r>
            <w:r w:rsidRPr="00447609">
              <w:t>pieaugums (%)</w:t>
            </w:r>
          </w:p>
        </w:tc>
        <w:tc>
          <w:tcPr>
            <w:tcW w:w="673" w:type="pct"/>
            <w:tcBorders>
              <w:top w:val="single" w:sz="4" w:space="0" w:color="auto"/>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7,9</w:t>
            </w:r>
          </w:p>
        </w:tc>
        <w:tc>
          <w:tcPr>
            <w:tcW w:w="672" w:type="pct"/>
            <w:tcBorders>
              <w:top w:val="single" w:sz="4" w:space="0" w:color="auto"/>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8,4</w:t>
            </w:r>
          </w:p>
        </w:tc>
        <w:tc>
          <w:tcPr>
            <w:tcW w:w="672" w:type="pct"/>
            <w:tcBorders>
              <w:top w:val="single" w:sz="4" w:space="0" w:color="auto"/>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7,6</w:t>
            </w:r>
          </w:p>
        </w:tc>
        <w:tc>
          <w:tcPr>
            <w:tcW w:w="671" w:type="pct"/>
            <w:tcBorders>
              <w:top w:val="single" w:sz="4" w:space="0" w:color="auto"/>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8,8</w:t>
            </w:r>
          </w:p>
        </w:tc>
      </w:tr>
      <w:tr w:rsidR="00611020" w:rsidRPr="00447609" w:rsidTr="00611020">
        <w:trPr>
          <w:jc w:val="center"/>
        </w:trPr>
        <w:tc>
          <w:tcPr>
            <w:tcW w:w="2312" w:type="pct"/>
          </w:tcPr>
          <w:p w:rsidR="00611020" w:rsidRPr="00447609" w:rsidRDefault="00611020" w:rsidP="00611020">
            <w:pPr>
              <w:spacing w:before="20" w:after="20"/>
            </w:pPr>
            <w:r w:rsidRPr="00447609">
              <w:t xml:space="preserve">Patēriņa cenu </w:t>
            </w:r>
            <w:r>
              <w:t>indekss</w:t>
            </w:r>
            <w:r w:rsidRPr="00447609">
              <w:t xml:space="preserve"> (</w:t>
            </w:r>
            <w:r>
              <w:t xml:space="preserve">gada vidējais, </w:t>
            </w:r>
            <w:r w:rsidRPr="00447609">
              <w:t>%)</w:t>
            </w:r>
          </w:p>
        </w:tc>
        <w:tc>
          <w:tcPr>
            <w:tcW w:w="673"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2,9</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t>2,5</w:t>
            </w:r>
          </w:p>
        </w:tc>
        <w:tc>
          <w:tcPr>
            <w:tcW w:w="672"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Pr>
                <w:color w:val="000000"/>
              </w:rPr>
              <w:t>3,0</w:t>
            </w:r>
          </w:p>
        </w:tc>
        <w:tc>
          <w:tcPr>
            <w:tcW w:w="671" w:type="pct"/>
            <w:tcBorders>
              <w:top w:val="nil"/>
              <w:left w:val="nil"/>
              <w:bottom w:val="single" w:sz="8" w:space="0" w:color="auto"/>
              <w:right w:val="single" w:sz="8" w:space="0" w:color="auto"/>
            </w:tcBorders>
            <w:shd w:val="clear" w:color="auto" w:fill="auto"/>
            <w:vAlign w:val="center"/>
          </w:tcPr>
          <w:p w:rsidR="00611020" w:rsidRPr="008965B9" w:rsidRDefault="00611020" w:rsidP="00611020">
            <w:pPr>
              <w:spacing w:before="20" w:after="20"/>
              <w:jc w:val="center"/>
            </w:pPr>
            <w:r w:rsidRPr="008965B9">
              <w:rPr>
                <w:color w:val="000000"/>
              </w:rPr>
              <w:t> </w:t>
            </w:r>
            <w:r>
              <w:rPr>
                <w:color w:val="000000"/>
              </w:rPr>
              <w:t>2,8</w:t>
            </w:r>
          </w:p>
        </w:tc>
      </w:tr>
    </w:tbl>
    <w:p w:rsidR="00611020" w:rsidRPr="00447609" w:rsidRDefault="00611020" w:rsidP="00611020">
      <w:pPr>
        <w:jc w:val="both"/>
        <w:rPr>
          <w:sz w:val="8"/>
        </w:rPr>
      </w:pPr>
    </w:p>
    <w:p w:rsidR="00611020" w:rsidRDefault="00611020" w:rsidP="00611020">
      <w:pPr>
        <w:ind w:firstLine="567"/>
        <w:jc w:val="both"/>
      </w:pPr>
      <w:r w:rsidRPr="00447609">
        <w:t>p – Ekonomikas ministrijas prognozes</w:t>
      </w:r>
    </w:p>
    <w:p w:rsidR="00611020" w:rsidRDefault="00611020" w:rsidP="00611020">
      <w:pPr>
        <w:jc w:val="both"/>
      </w:pPr>
    </w:p>
    <w:p w:rsidR="00611020" w:rsidRPr="00EF4E4A" w:rsidRDefault="002D6DC0" w:rsidP="00611020">
      <w:pPr>
        <w:jc w:val="both"/>
        <w:rPr>
          <w:b/>
          <w:bCs/>
        </w:rPr>
      </w:pPr>
      <w:r>
        <w:rPr>
          <w:b/>
          <w:bCs/>
        </w:rPr>
        <w:t xml:space="preserve">2.1.4. </w:t>
      </w:r>
      <w:r w:rsidR="00611020" w:rsidRPr="00EF4E4A">
        <w:rPr>
          <w:b/>
          <w:bCs/>
        </w:rPr>
        <w:t xml:space="preserve">Minimālās algas </w:t>
      </w:r>
      <w:r w:rsidR="00611020">
        <w:rPr>
          <w:b/>
          <w:bCs/>
        </w:rPr>
        <w:t>celšanas</w:t>
      </w:r>
      <w:r w:rsidR="00611020" w:rsidRPr="00EF4E4A">
        <w:rPr>
          <w:b/>
          <w:bCs/>
        </w:rPr>
        <w:t xml:space="preserve"> ietekme uz darbaspēka izmaksām</w:t>
      </w:r>
    </w:p>
    <w:p w:rsidR="00611020" w:rsidRPr="002D6DC0" w:rsidRDefault="00611020" w:rsidP="00611020">
      <w:pPr>
        <w:jc w:val="both"/>
      </w:pPr>
    </w:p>
    <w:p w:rsidR="00611020" w:rsidRDefault="00611020" w:rsidP="00611020">
      <w:pPr>
        <w:ind w:firstLine="720"/>
        <w:jc w:val="both"/>
      </w:pPr>
      <w:r w:rsidRPr="007F7A74">
        <w:t xml:space="preserve">Ilgtspējīgas un sabalansētās ekonomiskās izaugsmes noteicošais priekšnosacījums ir produktivitātes līmeņa paaugstināšana. Viens no galvenajiem izaicinājumiem ir jauno konkurētspējas priekšrocību veidošana, kas ir saistīts ar investīcijām </w:t>
      </w:r>
      <w:proofErr w:type="spellStart"/>
      <w:r w:rsidRPr="007F7A74">
        <w:t>cilvēkkapitālā</w:t>
      </w:r>
      <w:proofErr w:type="spellEnd"/>
      <w:r w:rsidRPr="007F7A74">
        <w:t>, tehnoloģijās, inovācijā, pētniecībā, attiecīgi izveidojot mērķim atbilstošu valsts atbalsta mehānismu un fokusējot privātās investīcijas. Jaunu konkurētspējas priekšrocību veidošana ir svarīgs nosacījums eksporta noietu tirgus paplašināšanai un eksporta apjomu pieaugumam. Pašreizējos apstākļos Latvijas konkurētspēju ārējos un iekšējos tirgos noteiks spēja mazināt produktivitātes plaisu ar tehnoloģiski attīstītajām valstīm.</w:t>
      </w:r>
      <w:r>
        <w:t xml:space="preserve"> </w:t>
      </w:r>
    </w:p>
    <w:p w:rsidR="00611020" w:rsidRDefault="00611020" w:rsidP="00611020">
      <w:pPr>
        <w:ind w:firstLine="720"/>
        <w:jc w:val="both"/>
      </w:pPr>
      <w:r w:rsidRPr="007F7A74">
        <w:t xml:space="preserve">Produktivitātes paaugstināšanas pamatā ir ne tikai tehnoloģiskās novitātes, ražošanas procesa vadības pilnveidošana, bet arī esošo resursu pārdale augstākās pievienotās vērtības produktu ražošanai, t.i. tautsaimniecības strukturālā transformācija. Līdz ar to fundamentāli svarīgi koncentrēt valsts atbalsta mehānismu uz labvēlīgas vides izveidi, izvēloties mērķim atbilstošus instrumentus, savukārt komersantiem ļaujot veikt investīcijas produktos un to attīstībā. Analizējot esošo situāciju, var secināt, ka valsts intervence finanšu instrumentu veidā nesniedz pietiekamu atdevi tieši uz pievienotās vērtības produktu ražošanu un tautsaimniecības strukturālo transformāciju, proti, nemotivē uzņēmējus izvēlēties transformācijas ceļu. Attiecīgi, lai motivētu uzņēmējus izvēlēties augstākas pievienotās vērtības produktu ražošanu, nepieciešams no valsts puses veidot tieši tādus atbalsta instrumentus, kas ļautu komersantam fokusēties uz produktivitāti, neveicot ilgtermiņa ieguldījumus investīcijās, kurām nav produktivitātes </w:t>
      </w:r>
      <w:proofErr w:type="spellStart"/>
      <w:r w:rsidRPr="007F7A74">
        <w:t>atdeves</w:t>
      </w:r>
      <w:proofErr w:type="spellEnd"/>
      <w:r w:rsidRPr="007F7A74">
        <w:t>.</w:t>
      </w:r>
    </w:p>
    <w:p w:rsidR="00611020" w:rsidRDefault="00611020" w:rsidP="00611020">
      <w:pPr>
        <w:ind w:firstLine="720"/>
        <w:jc w:val="both"/>
      </w:pPr>
      <w:bookmarkStart w:id="0" w:name="_Hlk16582925"/>
      <w:r>
        <w:t>P</w:t>
      </w:r>
      <w:r w:rsidRPr="00341648">
        <w:t xml:space="preserve">ašlaik Latvijā </w:t>
      </w:r>
      <w:r>
        <w:t>darbaspēka izmaksu pieaugums vairākas reizes pārsniedz produktivitātes kāpumu</w:t>
      </w:r>
      <w:bookmarkEnd w:id="0"/>
      <w:r>
        <w:t xml:space="preserve">, </w:t>
      </w:r>
      <w:r w:rsidRPr="00341648">
        <w:t xml:space="preserve">tāpēc </w:t>
      </w:r>
      <w:bookmarkStart w:id="1" w:name="_Hlk16582892"/>
      <w:r w:rsidRPr="00341648">
        <w:t>minimālās algas celšana var radīt negatīvu ietekmi uz uzņēmēju konkurētspēju</w:t>
      </w:r>
      <w:bookmarkEnd w:id="1"/>
      <w:r w:rsidRPr="00341648">
        <w:t xml:space="preserve">. </w:t>
      </w:r>
      <w:bookmarkStart w:id="2" w:name="_Hlk16582975"/>
      <w:r>
        <w:t>D</w:t>
      </w:r>
      <w:r w:rsidRPr="00B571B8">
        <w:t xml:space="preserve">arbaspēka izmaksu pieaugums, kas netiks kompensēts ar atbilstošu produktivitātes kāpumu var radīt nopietnu spiedienu uz peļņas normas samazināšanos, lai saglabātu cenu konkurētspēju ārējos tirgos. </w:t>
      </w:r>
      <w:r>
        <w:t>Turpretim mazāka peļņa nozīmē mazākas investīcijas produktivitātes celšanai. B</w:t>
      </w:r>
      <w:r w:rsidRPr="00B571B8">
        <w:t>ez tam, ilgstoši pozitīva ULC dinamika palielina valsts ārējās nesabalansētības draudus.</w:t>
      </w:r>
      <w:bookmarkEnd w:id="2"/>
      <w:r>
        <w:t xml:space="preserve"> Jāatzīmē arī, ka iespējamais minimālās algas kāpums par 1,8</w:t>
      </w:r>
      <w:r w:rsidR="007323FA">
        <w:t> </w:t>
      </w:r>
      <w:r>
        <w:t>procentpunktiem ietekmēs kopējo algu kāpumu, un gan minimālās algas, gan kopējā algu līmeņa pieaugums</w:t>
      </w:r>
      <w:r w:rsidRPr="00341648">
        <w:t xml:space="preserve"> palielina uzņēmēju darbaspēka izmaksas un vēlmi izvairīties no nodokļu nomaksas, samazinot darba ņēmēju nostrādātās darba stundas</w:t>
      </w:r>
      <w:r w:rsidR="007323FA">
        <w:t xml:space="preserve"> (skat. 2.tabulu)</w:t>
      </w:r>
      <w:r w:rsidRPr="00341648">
        <w:t xml:space="preserve">. </w:t>
      </w:r>
    </w:p>
    <w:p w:rsidR="00611020" w:rsidRDefault="00611020" w:rsidP="007323FA">
      <w:pPr>
        <w:jc w:val="both"/>
        <w:rPr>
          <w:szCs w:val="28"/>
        </w:rPr>
      </w:pPr>
    </w:p>
    <w:p w:rsidR="007323FA" w:rsidRDefault="007323FA" w:rsidP="007323FA">
      <w:pPr>
        <w:jc w:val="right"/>
        <w:rPr>
          <w:szCs w:val="28"/>
        </w:rPr>
      </w:pPr>
      <w:r>
        <w:rPr>
          <w:szCs w:val="28"/>
        </w:rPr>
        <w:t>2.tabula</w:t>
      </w:r>
    </w:p>
    <w:p w:rsidR="007323FA" w:rsidRPr="00A675B8" w:rsidRDefault="007323FA" w:rsidP="007323FA">
      <w:pPr>
        <w:jc w:val="right"/>
        <w:rPr>
          <w:szCs w:val="28"/>
        </w:rPr>
      </w:pPr>
    </w:p>
    <w:p w:rsidR="00611020" w:rsidRPr="007323FA" w:rsidRDefault="00611020" w:rsidP="00611020">
      <w:pPr>
        <w:jc w:val="center"/>
        <w:rPr>
          <w:b/>
        </w:rPr>
      </w:pPr>
      <w:r w:rsidRPr="007323FA">
        <w:rPr>
          <w:b/>
        </w:rPr>
        <w:t>Minimālās algas pieauguma ietekme 2017.-2020. gadā</w:t>
      </w:r>
    </w:p>
    <w:p w:rsidR="00611020" w:rsidRPr="00A675B8" w:rsidRDefault="00611020" w:rsidP="00611020">
      <w:pPr>
        <w:ind w:firstLine="720"/>
        <w:jc w:val="center"/>
        <w:rPr>
          <w:b/>
          <w:sz w:val="10"/>
          <w:szCs w:val="10"/>
        </w:rPr>
      </w:pPr>
    </w:p>
    <w:tbl>
      <w:tblPr>
        <w:tblW w:w="9214" w:type="dxa"/>
        <w:tblInd w:w="108" w:type="dxa"/>
        <w:tblCellMar>
          <w:left w:w="0" w:type="dxa"/>
          <w:right w:w="0" w:type="dxa"/>
        </w:tblCellMar>
        <w:tblLook w:val="04A0" w:firstRow="1" w:lastRow="0" w:firstColumn="1" w:lastColumn="0" w:noHBand="0" w:noVBand="1"/>
      </w:tblPr>
      <w:tblGrid>
        <w:gridCol w:w="4678"/>
        <w:gridCol w:w="1134"/>
        <w:gridCol w:w="1134"/>
        <w:gridCol w:w="1134"/>
        <w:gridCol w:w="1134"/>
      </w:tblGrid>
      <w:tr w:rsidR="00611020" w:rsidTr="00321D88">
        <w:trPr>
          <w:trHeight w:val="330"/>
        </w:trPr>
        <w:tc>
          <w:tcPr>
            <w:tcW w:w="4678" w:type="dxa"/>
            <w:tcBorders>
              <w:top w:val="single" w:sz="8" w:space="0" w:color="auto"/>
              <w:left w:val="single" w:sz="8" w:space="0" w:color="auto"/>
              <w:bottom w:val="single" w:sz="8" w:space="0" w:color="auto"/>
              <w:right w:val="single" w:sz="8" w:space="0" w:color="auto"/>
            </w:tcBorders>
            <w:shd w:val="clear" w:color="auto" w:fill="B6DDE8" w:themeFill="accent5" w:themeFillTint="66"/>
            <w:noWrap/>
            <w:tcMar>
              <w:top w:w="0" w:type="dxa"/>
              <w:left w:w="108" w:type="dxa"/>
              <w:bottom w:w="0" w:type="dxa"/>
              <w:right w:w="108" w:type="dxa"/>
            </w:tcMar>
            <w:vAlign w:val="center"/>
            <w:hideMark/>
          </w:tcPr>
          <w:p w:rsidR="00611020" w:rsidRPr="00A675B8" w:rsidRDefault="00611020" w:rsidP="00611020">
            <w:pPr>
              <w:rPr>
                <w:color w:val="000000"/>
                <w:sz w:val="22"/>
              </w:rPr>
            </w:pPr>
            <w:r w:rsidRPr="00A675B8">
              <w:rPr>
                <w:color w:val="000000"/>
                <w:sz w:val="22"/>
              </w:rPr>
              <w:t> </w:t>
            </w:r>
          </w:p>
        </w:tc>
        <w:tc>
          <w:tcPr>
            <w:tcW w:w="1134" w:type="dxa"/>
            <w:tcBorders>
              <w:top w:val="single" w:sz="8" w:space="0" w:color="auto"/>
              <w:left w:val="nil"/>
              <w:bottom w:val="single" w:sz="8" w:space="0" w:color="auto"/>
              <w:right w:val="single" w:sz="8" w:space="0" w:color="auto"/>
            </w:tcBorders>
            <w:shd w:val="clear" w:color="auto" w:fill="B6DDE8" w:themeFill="accent5" w:themeFillTint="66"/>
            <w:noWrap/>
            <w:tcMar>
              <w:top w:w="0" w:type="dxa"/>
              <w:left w:w="108" w:type="dxa"/>
              <w:bottom w:w="0" w:type="dxa"/>
              <w:right w:w="108" w:type="dxa"/>
            </w:tcMar>
            <w:vAlign w:val="center"/>
            <w:hideMark/>
          </w:tcPr>
          <w:p w:rsidR="00611020" w:rsidRPr="00A675B8" w:rsidRDefault="00611020" w:rsidP="00611020">
            <w:pPr>
              <w:jc w:val="center"/>
              <w:rPr>
                <w:b/>
                <w:bCs/>
                <w:color w:val="000000"/>
                <w:sz w:val="22"/>
              </w:rPr>
            </w:pPr>
            <w:r w:rsidRPr="00A675B8">
              <w:rPr>
                <w:b/>
                <w:bCs/>
                <w:color w:val="000000"/>
                <w:sz w:val="22"/>
              </w:rPr>
              <w:t>201</w:t>
            </w:r>
            <w:r>
              <w:rPr>
                <w:b/>
                <w:bCs/>
                <w:color w:val="000000"/>
                <w:sz w:val="22"/>
              </w:rPr>
              <w:t>7</w:t>
            </w:r>
          </w:p>
        </w:tc>
        <w:tc>
          <w:tcPr>
            <w:tcW w:w="1134" w:type="dxa"/>
            <w:tcBorders>
              <w:top w:val="single" w:sz="8" w:space="0" w:color="auto"/>
              <w:left w:val="nil"/>
              <w:bottom w:val="single" w:sz="8" w:space="0" w:color="auto"/>
              <w:right w:val="single" w:sz="8" w:space="0" w:color="auto"/>
            </w:tcBorders>
            <w:shd w:val="clear" w:color="auto" w:fill="B6DDE8" w:themeFill="accent5" w:themeFillTint="66"/>
            <w:noWrap/>
            <w:tcMar>
              <w:top w:w="0" w:type="dxa"/>
              <w:left w:w="108" w:type="dxa"/>
              <w:bottom w:w="0" w:type="dxa"/>
              <w:right w:w="108" w:type="dxa"/>
            </w:tcMar>
            <w:vAlign w:val="center"/>
            <w:hideMark/>
          </w:tcPr>
          <w:p w:rsidR="00611020" w:rsidRPr="00A675B8" w:rsidRDefault="00611020" w:rsidP="00611020">
            <w:pPr>
              <w:jc w:val="center"/>
              <w:rPr>
                <w:b/>
                <w:bCs/>
                <w:color w:val="000000"/>
                <w:sz w:val="22"/>
              </w:rPr>
            </w:pPr>
            <w:r w:rsidRPr="00A675B8">
              <w:rPr>
                <w:b/>
                <w:bCs/>
                <w:color w:val="000000"/>
                <w:sz w:val="22"/>
              </w:rPr>
              <w:t>201</w:t>
            </w:r>
            <w:r>
              <w:rPr>
                <w:b/>
                <w:bCs/>
                <w:color w:val="000000"/>
                <w:sz w:val="22"/>
              </w:rPr>
              <w:t>8</w:t>
            </w:r>
          </w:p>
        </w:tc>
        <w:tc>
          <w:tcPr>
            <w:tcW w:w="1134" w:type="dxa"/>
            <w:tcBorders>
              <w:top w:val="single" w:sz="8" w:space="0" w:color="auto"/>
              <w:left w:val="nil"/>
              <w:bottom w:val="single" w:sz="8" w:space="0" w:color="auto"/>
              <w:right w:val="single" w:sz="8" w:space="0" w:color="auto"/>
            </w:tcBorders>
            <w:shd w:val="clear" w:color="auto" w:fill="B6DDE8" w:themeFill="accent5" w:themeFillTint="66"/>
            <w:noWrap/>
            <w:tcMar>
              <w:top w:w="0" w:type="dxa"/>
              <w:left w:w="108" w:type="dxa"/>
              <w:bottom w:w="0" w:type="dxa"/>
              <w:right w:w="108" w:type="dxa"/>
            </w:tcMar>
            <w:vAlign w:val="center"/>
            <w:hideMark/>
          </w:tcPr>
          <w:p w:rsidR="00611020" w:rsidRPr="00A675B8" w:rsidRDefault="00611020" w:rsidP="00611020">
            <w:pPr>
              <w:jc w:val="center"/>
              <w:rPr>
                <w:b/>
                <w:bCs/>
                <w:color w:val="000000"/>
                <w:sz w:val="22"/>
              </w:rPr>
            </w:pPr>
            <w:r w:rsidRPr="00A675B8">
              <w:rPr>
                <w:b/>
                <w:bCs/>
                <w:color w:val="000000"/>
                <w:sz w:val="22"/>
              </w:rPr>
              <w:t>201</w:t>
            </w:r>
            <w:r>
              <w:rPr>
                <w:b/>
                <w:bCs/>
                <w:color w:val="000000"/>
                <w:sz w:val="22"/>
              </w:rPr>
              <w:t>9</w:t>
            </w:r>
            <w:r w:rsidRPr="00A675B8">
              <w:rPr>
                <w:b/>
                <w:bCs/>
                <w:color w:val="000000"/>
                <w:sz w:val="22"/>
              </w:rPr>
              <w:t>p</w:t>
            </w:r>
          </w:p>
        </w:tc>
        <w:tc>
          <w:tcPr>
            <w:tcW w:w="1134"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vAlign w:val="center"/>
            <w:hideMark/>
          </w:tcPr>
          <w:p w:rsidR="00611020" w:rsidRPr="00A675B8" w:rsidRDefault="00611020" w:rsidP="00611020">
            <w:pPr>
              <w:jc w:val="center"/>
              <w:rPr>
                <w:b/>
                <w:bCs/>
                <w:color w:val="000000"/>
                <w:sz w:val="22"/>
              </w:rPr>
            </w:pPr>
            <w:r w:rsidRPr="00A675B8">
              <w:rPr>
                <w:b/>
                <w:bCs/>
                <w:color w:val="000000"/>
                <w:sz w:val="22"/>
              </w:rPr>
              <w:t>20</w:t>
            </w:r>
            <w:r>
              <w:rPr>
                <w:b/>
                <w:bCs/>
                <w:color w:val="000000"/>
                <w:sz w:val="22"/>
              </w:rPr>
              <w:t>20</w:t>
            </w:r>
            <w:r w:rsidRPr="00A675B8">
              <w:rPr>
                <w:b/>
                <w:bCs/>
                <w:color w:val="000000"/>
                <w:sz w:val="22"/>
              </w:rPr>
              <w:t>p</w:t>
            </w:r>
          </w:p>
        </w:tc>
      </w:tr>
      <w:tr w:rsidR="00611020" w:rsidTr="00611020">
        <w:trPr>
          <w:trHeight w:val="330"/>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rPr>
                <w:b/>
                <w:bCs/>
                <w:color w:val="000000"/>
                <w:sz w:val="22"/>
              </w:rPr>
            </w:pPr>
            <w:r w:rsidRPr="00A675B8">
              <w:rPr>
                <w:b/>
                <w:bCs/>
                <w:color w:val="000000"/>
                <w:sz w:val="22"/>
              </w:rPr>
              <w:t>Minimālā alga</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b/>
                <w:bCs/>
                <w:color w:val="000000"/>
                <w:sz w:val="22"/>
              </w:rPr>
            </w:pPr>
            <w:r w:rsidRPr="00A675B8">
              <w:rPr>
                <w:b/>
                <w:bCs/>
                <w:color w:val="000000"/>
                <w:sz w:val="22"/>
              </w:rPr>
              <w:t>3</w:t>
            </w:r>
            <w:r>
              <w:rPr>
                <w:b/>
                <w:bCs/>
                <w:color w:val="000000"/>
                <w:sz w:val="22"/>
              </w:rPr>
              <w:t>8</w:t>
            </w:r>
            <w:r w:rsidRPr="00A675B8">
              <w:rPr>
                <w:b/>
                <w:bCs/>
                <w:color w:val="000000"/>
                <w:sz w:val="22"/>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b/>
                <w:bCs/>
                <w:color w:val="000000"/>
                <w:sz w:val="22"/>
              </w:rPr>
            </w:pPr>
            <w:r>
              <w:rPr>
                <w:b/>
                <w:bCs/>
                <w:color w:val="000000"/>
                <w:sz w:val="22"/>
              </w:rPr>
              <w:t>43</w:t>
            </w:r>
            <w:r w:rsidRPr="00A675B8">
              <w:rPr>
                <w:b/>
                <w:bCs/>
                <w:color w:val="000000"/>
                <w:sz w:val="22"/>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b/>
                <w:bCs/>
                <w:color w:val="000000"/>
                <w:sz w:val="22"/>
              </w:rPr>
            </w:pPr>
            <w:r>
              <w:rPr>
                <w:b/>
                <w:bCs/>
                <w:color w:val="000000"/>
                <w:sz w:val="22"/>
              </w:rPr>
              <w:t>43</w:t>
            </w:r>
            <w:r w:rsidRPr="00A675B8">
              <w:rPr>
                <w:b/>
                <w:bCs/>
                <w:color w:val="000000"/>
                <w:sz w:val="22"/>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b/>
                <w:bCs/>
                <w:color w:val="000000"/>
                <w:sz w:val="22"/>
              </w:rPr>
            </w:pPr>
            <w:r>
              <w:rPr>
                <w:b/>
                <w:bCs/>
                <w:color w:val="000000"/>
                <w:sz w:val="22"/>
              </w:rPr>
              <w:t>500</w:t>
            </w:r>
          </w:p>
        </w:tc>
      </w:tr>
      <w:tr w:rsidR="00611020" w:rsidTr="00611020">
        <w:trPr>
          <w:trHeight w:val="345"/>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rPr>
                <w:color w:val="000000"/>
                <w:sz w:val="22"/>
              </w:rPr>
            </w:pPr>
            <w:r w:rsidRPr="00A675B8">
              <w:rPr>
                <w:color w:val="000000"/>
                <w:sz w:val="22"/>
              </w:rPr>
              <w:t>pieaugums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2,7</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13,2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16,3</w:t>
            </w:r>
          </w:p>
        </w:tc>
      </w:tr>
      <w:tr w:rsidR="00611020" w:rsidTr="00611020">
        <w:trPr>
          <w:trHeight w:val="345"/>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rPr>
                <w:color w:val="000000"/>
                <w:sz w:val="22"/>
              </w:rPr>
            </w:pPr>
            <w:r w:rsidRPr="00A675B8">
              <w:rPr>
                <w:color w:val="000000"/>
                <w:sz w:val="22"/>
              </w:rPr>
              <w:t xml:space="preserve">devums bruto algas pieaugumā, procentpunktos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0,3</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sidRPr="00A675B8">
              <w:rPr>
                <w:color w:val="000000"/>
                <w:sz w:val="22"/>
              </w:rPr>
              <w:t>1,</w:t>
            </w:r>
            <w:r>
              <w:rPr>
                <w:color w:val="000000"/>
                <w:sz w:val="22"/>
              </w:rPr>
              <w:t>1</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sidRPr="00A675B8">
              <w:rPr>
                <w:color w:val="000000"/>
                <w:sz w:val="22"/>
              </w:rPr>
              <w:t>0,</w:t>
            </w:r>
            <w:r>
              <w:rPr>
                <w:color w:val="000000"/>
                <w:sz w:val="22"/>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1,8</w:t>
            </w:r>
          </w:p>
        </w:tc>
      </w:tr>
      <w:tr w:rsidR="00611020" w:rsidTr="00611020">
        <w:trPr>
          <w:trHeight w:val="345"/>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rPr>
                <w:color w:val="000000"/>
                <w:sz w:val="22"/>
              </w:rPr>
            </w:pPr>
            <w:r w:rsidRPr="00A675B8">
              <w:rPr>
                <w:color w:val="000000"/>
                <w:sz w:val="22"/>
              </w:rPr>
              <w:t>% devums no bruto algas pieauguma</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3,2</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12,9</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0,0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20,5</w:t>
            </w:r>
          </w:p>
        </w:tc>
      </w:tr>
      <w:tr w:rsidR="00611020" w:rsidTr="00611020">
        <w:trPr>
          <w:trHeight w:val="345"/>
        </w:trPr>
        <w:tc>
          <w:tcPr>
            <w:tcW w:w="46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rPr>
                <w:color w:val="000000"/>
                <w:sz w:val="22"/>
              </w:rPr>
            </w:pPr>
            <w:r w:rsidRPr="00A675B8">
              <w:rPr>
                <w:color w:val="000000"/>
                <w:sz w:val="22"/>
              </w:rPr>
              <w:t>Minimālā alga % no vidējās bruto darba samaksas</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sidRPr="00A675B8">
              <w:rPr>
                <w:color w:val="000000"/>
                <w:sz w:val="22"/>
              </w:rPr>
              <w:t>41,</w:t>
            </w:r>
            <w:r>
              <w:rPr>
                <w:color w:val="000000"/>
                <w:sz w:val="22"/>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42,8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39,8</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11020" w:rsidRPr="00A675B8" w:rsidRDefault="00611020" w:rsidP="00611020">
            <w:pPr>
              <w:jc w:val="center"/>
              <w:rPr>
                <w:color w:val="000000"/>
                <w:sz w:val="22"/>
              </w:rPr>
            </w:pPr>
            <w:r>
              <w:rPr>
                <w:color w:val="000000"/>
                <w:sz w:val="22"/>
              </w:rPr>
              <w:t>42,6</w:t>
            </w:r>
          </w:p>
        </w:tc>
      </w:tr>
    </w:tbl>
    <w:p w:rsidR="00611020" w:rsidRPr="00043577" w:rsidRDefault="00611020" w:rsidP="00321D88">
      <w:pPr>
        <w:jc w:val="both"/>
      </w:pPr>
    </w:p>
    <w:p w:rsidR="00611020" w:rsidRPr="009C0695" w:rsidRDefault="00611020" w:rsidP="00611020">
      <w:pPr>
        <w:ind w:firstLine="720"/>
        <w:jc w:val="both"/>
      </w:pPr>
      <w:r w:rsidRPr="00043577">
        <w:t xml:space="preserve">Pamatojoties uz augstāk minēto, </w:t>
      </w:r>
      <w:bookmarkStart w:id="3" w:name="_Hlk16582811"/>
      <w:r w:rsidRPr="00043577">
        <w:rPr>
          <w:b/>
        </w:rPr>
        <w:t xml:space="preserve">Ekonomikas ministrija uzskata, ka minimālo </w:t>
      </w:r>
      <w:r w:rsidRPr="009C0695">
        <w:rPr>
          <w:b/>
        </w:rPr>
        <w:t xml:space="preserve">mēneša darba algu valstī no 2020.gada 1.janvāra nebūtu vēlams paaugstināt no 430 </w:t>
      </w:r>
      <w:proofErr w:type="spellStart"/>
      <w:r w:rsidRPr="009C0695">
        <w:rPr>
          <w:b/>
        </w:rPr>
        <w:t>euro</w:t>
      </w:r>
      <w:proofErr w:type="spellEnd"/>
      <w:r w:rsidRPr="009C0695">
        <w:rPr>
          <w:b/>
        </w:rPr>
        <w:t xml:space="preserve"> uz 500 </w:t>
      </w:r>
      <w:proofErr w:type="spellStart"/>
      <w:r w:rsidRPr="009C0695">
        <w:rPr>
          <w:b/>
        </w:rPr>
        <w:t>euro</w:t>
      </w:r>
      <w:proofErr w:type="spellEnd"/>
      <w:r w:rsidRPr="009C0695">
        <w:t>.</w:t>
      </w:r>
      <w:bookmarkEnd w:id="3"/>
    </w:p>
    <w:p w:rsidR="000E7879" w:rsidRPr="00B343FD" w:rsidRDefault="000E7879"/>
    <w:p w:rsidR="000F7DFA" w:rsidRPr="000F7DFA" w:rsidRDefault="000F7DFA" w:rsidP="000F7DFA">
      <w:pPr>
        <w:ind w:firstLine="720"/>
        <w:jc w:val="both"/>
      </w:pPr>
      <w:r w:rsidRPr="000F7DFA">
        <w:t>Minimālās algas pieaugumam būtu jābūt sabalansētam ar produktivitātes pieaugumu, lai nemazinātu uzņēmumu konkurētspēju un attiecīgi neradītu darba vietu samazinājuma draudus. Pirms būtiskā minimālās algas paaugstinājuma 2018.gadā (par 50 eiro līdz 430 eiro), valdība ar darba devējiem un darba ņēmējiem 2017.gadā vienojās, ka pēc tam nākamo trīs gadu laikā minimālā alga nemainīsies. Šāds minimālās algas pieaugums vidējā termiņā bija atbilstošs tobrīd prognozētajam produktivitātes kāpumam šajā laika periodā. Jāatzīmē, ka ekonomikas izaugsme, produktivitātes pieaugums un vidējās algas pieaugums 2017.gadā un 2018.gadā bija straujāks par tobrīd prognozēto. Tādejādi minimālās darba algas paaugstinājums līdz 500 eiro būtu tuvu produktivitātes pieaugumam laika periodā no 2016.gada līdz 2020.gadam. Latvijā minimālā alga pēdējos 10 gados bijusi vidēji 40-44% līmenī no vidējās algas, un 2020.gadā, paaugstinot minimālo algu līdz 500 eiro, šis līmenis saglabātos.</w:t>
      </w:r>
    </w:p>
    <w:p w:rsidR="000F7DFA" w:rsidRDefault="000F7DFA" w:rsidP="000F7DFA">
      <w:pPr>
        <w:ind w:firstLine="720"/>
        <w:jc w:val="both"/>
      </w:pPr>
      <w:r w:rsidRPr="000F7DFA">
        <w:t>Finanšu ministrijas pēdējās makroekonomisko rādītāju prognozes ir izstrādātas 2019.gada jūnijā valsts budžeta projekta 2020.gadam sagatavošanai (sk</w:t>
      </w:r>
      <w:r>
        <w:t>at 3.tabulu</w:t>
      </w:r>
      <w:r w:rsidRPr="000F7DFA">
        <w:t>).</w:t>
      </w:r>
    </w:p>
    <w:p w:rsidR="000F7DFA" w:rsidRDefault="000F7DFA" w:rsidP="000F7DFA">
      <w:pPr>
        <w:jc w:val="both"/>
      </w:pPr>
    </w:p>
    <w:p w:rsidR="000F7DFA" w:rsidRDefault="000F7DFA" w:rsidP="000F7DFA">
      <w:pPr>
        <w:jc w:val="right"/>
      </w:pPr>
      <w:r>
        <w:t>3.tabula</w:t>
      </w:r>
    </w:p>
    <w:p w:rsidR="000F7DFA" w:rsidRPr="000F7DFA" w:rsidRDefault="000F7DFA" w:rsidP="000F7DFA">
      <w:pPr>
        <w:jc w:val="right"/>
      </w:pPr>
    </w:p>
    <w:p w:rsidR="000F7DFA" w:rsidRPr="000F7DFA" w:rsidRDefault="000F7DFA" w:rsidP="000F7DFA">
      <w:pPr>
        <w:ind w:firstLine="720"/>
        <w:jc w:val="center"/>
        <w:rPr>
          <w:b/>
        </w:rPr>
      </w:pPr>
      <w:r w:rsidRPr="000F7DFA">
        <w:rPr>
          <w:b/>
        </w:rPr>
        <w:t>Makroekonomiskie rādītāji 2017. un 2018.gadā un Finanšu ministrijas makroekonomisko rādītāju prognozes 2019. un 2020.gadam</w:t>
      </w:r>
    </w:p>
    <w:tbl>
      <w:tblPr>
        <w:tblW w:w="0" w:type="auto"/>
        <w:tblCellMar>
          <w:left w:w="0" w:type="dxa"/>
          <w:right w:w="0" w:type="dxa"/>
        </w:tblCellMar>
        <w:tblLook w:val="04A0" w:firstRow="1" w:lastRow="0" w:firstColumn="1" w:lastColumn="0" w:noHBand="0" w:noVBand="1"/>
      </w:tblPr>
      <w:tblGrid>
        <w:gridCol w:w="4664"/>
        <w:gridCol w:w="1072"/>
        <w:gridCol w:w="1072"/>
        <w:gridCol w:w="1072"/>
        <w:gridCol w:w="1171"/>
      </w:tblGrid>
      <w:tr w:rsidR="000F7DFA" w:rsidRPr="00E045EF" w:rsidTr="0080366B">
        <w:trPr>
          <w:tblHeader/>
        </w:trPr>
        <w:tc>
          <w:tcPr>
            <w:tcW w:w="4684" w:type="dxa"/>
            <w:tcBorders>
              <w:top w:val="single" w:sz="8" w:space="0" w:color="auto"/>
              <w:left w:val="single" w:sz="8" w:space="0" w:color="auto"/>
              <w:bottom w:val="single" w:sz="8" w:space="0" w:color="auto"/>
              <w:right w:val="single" w:sz="8" w:space="0" w:color="auto"/>
            </w:tcBorders>
            <w:shd w:val="clear" w:color="auto" w:fill="B6DDE8" w:themeFill="accent5" w:themeFillTint="66"/>
            <w:tcMar>
              <w:top w:w="0" w:type="dxa"/>
              <w:left w:w="108" w:type="dxa"/>
              <w:bottom w:w="0" w:type="dxa"/>
              <w:right w:w="108" w:type="dxa"/>
            </w:tcMar>
          </w:tcPr>
          <w:p w:rsidR="000F7DFA" w:rsidRPr="000F7DFA" w:rsidRDefault="000F7DFA" w:rsidP="0095163E">
            <w:pPr>
              <w:pStyle w:val="BodyText2"/>
              <w:spacing w:after="0" w:line="240" w:lineRule="auto"/>
            </w:pPr>
          </w:p>
        </w:tc>
        <w:tc>
          <w:tcPr>
            <w:tcW w:w="1073"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rsidR="000F7DFA" w:rsidRPr="000F7DFA" w:rsidRDefault="000F7DFA" w:rsidP="0095163E">
            <w:pPr>
              <w:pStyle w:val="BodyText2"/>
              <w:spacing w:after="0" w:line="240" w:lineRule="auto"/>
              <w:jc w:val="center"/>
              <w:rPr>
                <w:b/>
                <w:bCs/>
              </w:rPr>
            </w:pPr>
            <w:r w:rsidRPr="000F7DFA">
              <w:rPr>
                <w:b/>
                <w:bCs/>
              </w:rPr>
              <w:t>2017</w:t>
            </w:r>
          </w:p>
        </w:tc>
        <w:tc>
          <w:tcPr>
            <w:tcW w:w="1073"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rsidR="000F7DFA" w:rsidRPr="000F7DFA" w:rsidRDefault="000F7DFA" w:rsidP="0095163E">
            <w:pPr>
              <w:pStyle w:val="BodyText2"/>
              <w:spacing w:after="0" w:line="240" w:lineRule="auto"/>
              <w:jc w:val="center"/>
              <w:rPr>
                <w:b/>
                <w:bCs/>
              </w:rPr>
            </w:pPr>
            <w:r w:rsidRPr="000F7DFA">
              <w:rPr>
                <w:b/>
                <w:bCs/>
              </w:rPr>
              <w:t>2018</w:t>
            </w:r>
          </w:p>
        </w:tc>
        <w:tc>
          <w:tcPr>
            <w:tcW w:w="1073"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rsidR="000F7DFA" w:rsidRPr="000F7DFA" w:rsidRDefault="000F7DFA" w:rsidP="0095163E">
            <w:pPr>
              <w:pStyle w:val="BodyText2"/>
              <w:spacing w:after="0" w:line="240" w:lineRule="auto"/>
              <w:jc w:val="center"/>
              <w:rPr>
                <w:b/>
                <w:bCs/>
              </w:rPr>
            </w:pPr>
            <w:r w:rsidRPr="000F7DFA">
              <w:rPr>
                <w:b/>
                <w:bCs/>
              </w:rPr>
              <w:t>2019p</w:t>
            </w:r>
          </w:p>
        </w:tc>
        <w:tc>
          <w:tcPr>
            <w:tcW w:w="1172" w:type="dxa"/>
            <w:tcBorders>
              <w:top w:val="single" w:sz="8" w:space="0" w:color="auto"/>
              <w:left w:val="nil"/>
              <w:bottom w:val="single" w:sz="8" w:space="0" w:color="auto"/>
              <w:right w:val="single" w:sz="8" w:space="0" w:color="auto"/>
            </w:tcBorders>
            <w:shd w:val="clear" w:color="auto" w:fill="B6DDE8" w:themeFill="accent5" w:themeFillTint="66"/>
            <w:tcMar>
              <w:top w:w="0" w:type="dxa"/>
              <w:left w:w="108" w:type="dxa"/>
              <w:bottom w:w="0" w:type="dxa"/>
              <w:right w:w="108" w:type="dxa"/>
            </w:tcMar>
            <w:hideMark/>
          </w:tcPr>
          <w:p w:rsidR="000F7DFA" w:rsidRPr="000F7DFA" w:rsidRDefault="000F7DFA" w:rsidP="0095163E">
            <w:pPr>
              <w:pStyle w:val="BodyText2"/>
              <w:spacing w:after="0" w:line="240" w:lineRule="auto"/>
              <w:jc w:val="center"/>
              <w:rPr>
                <w:b/>
                <w:bCs/>
              </w:rPr>
            </w:pPr>
            <w:r w:rsidRPr="000F7DFA">
              <w:rPr>
                <w:b/>
                <w:bCs/>
              </w:rPr>
              <w:t>2020p</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pPr>
            <w:r w:rsidRPr="000F7DFA">
              <w:t>Iekšzemes kopprodukts (IKP) (salīdzināmās cenās, milj. Eiro)</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22777,8</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23864,2</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24619,5</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25309,4</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IKP (faktiskajās cenās, milj. Eiro)</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27033,1</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29523,7</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31401,9</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33154,4</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IKP pieaugums (salīdzināmās cenās, %)</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4,6</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4,8</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3,2</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2,8</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IKP pieaugums (faktiskajās cenās, %)</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8,0</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9,2</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6,4</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5,6</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Nodarbināto iedzīvotāju vidējais skaits (tūkst.)</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895</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909</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914</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915</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Bezdarba līmenis, %</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8,7</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7,4</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7,0</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6,6</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Produktivitāte (salīdzināmās cenās, Eiro uz nodarbināto)</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25455,7</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26241,7</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26937,6</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27664,7</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Produktivitātes pieaugums (salīdzināmās cenās, %)</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4,5</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3,1</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2,7</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2,7</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Vidējā bruto alga (mēnesī, Eiro)</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926</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1004</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1079</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1144</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Vidējās bruto algas pieaugums, %</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7,8</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8,4</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7,5</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6,0</w:t>
            </w:r>
          </w:p>
        </w:tc>
      </w:tr>
      <w:tr w:rsidR="000F7DFA" w:rsidRPr="00E045EF" w:rsidTr="0095163E">
        <w:tc>
          <w:tcPr>
            <w:tcW w:w="46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r w:rsidRPr="000F7DFA">
              <w:t>Patēriņa cenu indekss (gada vidējais, %)</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2,9</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2,5</w:t>
            </w:r>
          </w:p>
        </w:tc>
        <w:tc>
          <w:tcPr>
            <w:tcW w:w="1073"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2,8</w:t>
            </w:r>
          </w:p>
        </w:tc>
        <w:tc>
          <w:tcPr>
            <w:tcW w:w="1172" w:type="dxa"/>
            <w:tcBorders>
              <w:top w:val="nil"/>
              <w:left w:val="nil"/>
              <w:bottom w:val="single" w:sz="8" w:space="0" w:color="auto"/>
              <w:right w:val="single" w:sz="8" w:space="0" w:color="auto"/>
            </w:tcBorders>
            <w:tcMar>
              <w:top w:w="0" w:type="dxa"/>
              <w:left w:w="108" w:type="dxa"/>
              <w:bottom w:w="0" w:type="dxa"/>
              <w:right w:w="108" w:type="dxa"/>
            </w:tcMar>
            <w:hideMark/>
          </w:tcPr>
          <w:p w:rsidR="000F7DFA" w:rsidRPr="000F7DFA" w:rsidRDefault="000F7DFA" w:rsidP="0095163E">
            <w:pPr>
              <w:pStyle w:val="BodyText2"/>
              <w:spacing w:after="0" w:line="240" w:lineRule="auto"/>
              <w:jc w:val="right"/>
            </w:pPr>
            <w:r w:rsidRPr="000F7DFA">
              <w:t>2,5</w:t>
            </w:r>
          </w:p>
        </w:tc>
      </w:tr>
    </w:tbl>
    <w:p w:rsidR="00144376" w:rsidRPr="00551662" w:rsidRDefault="00144376" w:rsidP="00144376">
      <w:pPr>
        <w:jc w:val="both"/>
        <w:rPr>
          <w:sz w:val="20"/>
          <w:szCs w:val="20"/>
        </w:rPr>
      </w:pPr>
      <w:r w:rsidRPr="00551662">
        <w:rPr>
          <w:sz w:val="20"/>
          <w:szCs w:val="20"/>
        </w:rPr>
        <w:t>p – Finanšu ministrijas prognozes</w:t>
      </w:r>
    </w:p>
    <w:p w:rsidR="00144376" w:rsidRPr="00144376" w:rsidRDefault="00144376" w:rsidP="00144376">
      <w:pPr>
        <w:jc w:val="both"/>
      </w:pPr>
    </w:p>
    <w:p w:rsidR="009137FE" w:rsidRPr="004119CB" w:rsidRDefault="00403B4B" w:rsidP="00985728">
      <w:pPr>
        <w:jc w:val="both"/>
        <w:rPr>
          <w:b/>
          <w:sz w:val="28"/>
          <w:szCs w:val="28"/>
        </w:rPr>
      </w:pPr>
      <w:r w:rsidRPr="004119CB">
        <w:rPr>
          <w:b/>
          <w:sz w:val="28"/>
          <w:szCs w:val="28"/>
        </w:rPr>
        <w:t>2.2. Vidējie darba ņēmēju darba ienākumi un nostrādāto stundu skait</w:t>
      </w:r>
      <w:r w:rsidR="004119CB" w:rsidRPr="004119CB">
        <w:rPr>
          <w:b/>
          <w:sz w:val="28"/>
          <w:szCs w:val="28"/>
        </w:rPr>
        <w:t>s</w:t>
      </w:r>
      <w:r w:rsidRPr="004119CB">
        <w:rPr>
          <w:b/>
          <w:sz w:val="28"/>
          <w:szCs w:val="28"/>
        </w:rPr>
        <w:t xml:space="preserve"> mēnesī</w:t>
      </w:r>
    </w:p>
    <w:p w:rsidR="004119CB" w:rsidRDefault="004119CB" w:rsidP="00985728">
      <w:pPr>
        <w:jc w:val="both"/>
      </w:pPr>
    </w:p>
    <w:p w:rsidR="00451CB2" w:rsidRPr="00451CB2" w:rsidRDefault="007B7C62" w:rsidP="00451CB2">
      <w:pPr>
        <w:tabs>
          <w:tab w:val="left" w:pos="2127"/>
          <w:tab w:val="left" w:pos="6096"/>
        </w:tabs>
        <w:ind w:firstLine="720"/>
        <w:jc w:val="both"/>
      </w:pPr>
      <w:r>
        <w:t xml:space="preserve">Saskaņā ar Valsts ieņēmumu dienesta (VID) informāciju sniegtie </w:t>
      </w:r>
      <w:r w:rsidR="00451CB2" w:rsidRPr="00451CB2">
        <w:t>profesiju dati apkopoti par tām darba vietām, kurām analizētajā periodā ir norādīta profesija, ienākumi un nostrādātās stundas.</w:t>
      </w:r>
    </w:p>
    <w:p w:rsidR="00451CB2" w:rsidRDefault="00451CB2" w:rsidP="00451CB2">
      <w:pPr>
        <w:tabs>
          <w:tab w:val="left" w:pos="2127"/>
          <w:tab w:val="left" w:pos="6096"/>
        </w:tabs>
        <w:ind w:firstLine="720"/>
        <w:jc w:val="both"/>
      </w:pPr>
      <w:r w:rsidRPr="00451CB2">
        <w:t>VID apkopotā informācija var mainīties atbilstoši nodokļu maksātāju iesniegtajiem pārskatu precizējumiem, ko nosaka likuma “Par nodokļiem un nodevām” 16.pants, paredzot nodokļu maksātājiem iespēju iesniegt nodokļu administrācijai iesniegumu par pārskata labojumu vai nodokļu (ar nodokli apliekamā objekta) aprēķina precizējumu triju gadu laikā pēc konkrētajos likumos noteiktā maksāšanas termiņa, kā arī kavēti iesniegtajiem pārskatiem.</w:t>
      </w:r>
    </w:p>
    <w:p w:rsidR="00B26640" w:rsidRDefault="00B26640" w:rsidP="007B7C62">
      <w:pPr>
        <w:tabs>
          <w:tab w:val="left" w:pos="6096"/>
        </w:tabs>
        <w:ind w:firstLine="851"/>
        <w:jc w:val="both"/>
      </w:pPr>
      <w:r>
        <w:t xml:space="preserve">2018.gadā </w:t>
      </w:r>
      <w:r w:rsidR="007145FF">
        <w:t xml:space="preserve">vidējais </w:t>
      </w:r>
      <w:r w:rsidR="00231CBD">
        <w:t>darba vietu</w:t>
      </w:r>
      <w:r>
        <w:t xml:space="preserve"> skaits, kur </w:t>
      </w:r>
      <w:r w:rsidR="007145FF">
        <w:t xml:space="preserve">darba ienākumi bija līdz minimālajai algai (430 EUR) un kur strādāja nepilnu darba laiku bija 118,7 tūkst., bet vidējais </w:t>
      </w:r>
      <w:r w:rsidR="00231CBD">
        <w:t>darba vietu</w:t>
      </w:r>
      <w:r w:rsidR="007145FF">
        <w:t xml:space="preserve"> skaits, kur darba ienākumi bija minimālās alga apmērā (430 EUR) un kur strādāja nepilnu darba laiku bija 25,6 tūkst.</w:t>
      </w:r>
    </w:p>
    <w:p w:rsidR="00231CBD" w:rsidRDefault="00231CBD" w:rsidP="007B7C62">
      <w:pPr>
        <w:tabs>
          <w:tab w:val="left" w:pos="6096"/>
        </w:tabs>
        <w:ind w:firstLine="851"/>
        <w:jc w:val="both"/>
      </w:pPr>
      <w:r>
        <w:t xml:space="preserve">Salīdzinājumā pa reģioniem un profesiju </w:t>
      </w:r>
      <w:proofErr w:type="spellStart"/>
      <w:r>
        <w:t>pamatgrupam</w:t>
      </w:r>
      <w:proofErr w:type="spellEnd"/>
      <w:r>
        <w:t xml:space="preserve"> (saskaņā ar Profesiju klasifikatoru) vislielākais vidējais darba vietu skaits, kur darba ienākumi bija mazāki par minimālo algu, bija Rīgas reģionā un profesiju 9.pamatgrupā “Vienkāršās profesijas” (skat. </w:t>
      </w:r>
      <w:r w:rsidR="00321D88">
        <w:t>4</w:t>
      </w:r>
      <w:r>
        <w:t>.tabulu).</w:t>
      </w:r>
    </w:p>
    <w:p w:rsidR="00231CBD" w:rsidRPr="00551662" w:rsidRDefault="00231CBD" w:rsidP="00231CBD">
      <w:pPr>
        <w:tabs>
          <w:tab w:val="left" w:pos="6096"/>
        </w:tabs>
        <w:jc w:val="both"/>
        <w:rPr>
          <w:sz w:val="20"/>
          <w:szCs w:val="20"/>
        </w:rPr>
      </w:pPr>
    </w:p>
    <w:p w:rsidR="00231CBD" w:rsidRDefault="00321D88" w:rsidP="00231CBD">
      <w:pPr>
        <w:tabs>
          <w:tab w:val="left" w:pos="6096"/>
        </w:tabs>
        <w:jc w:val="right"/>
      </w:pPr>
      <w:r>
        <w:t>4</w:t>
      </w:r>
      <w:r w:rsidR="00231CBD">
        <w:t>.tabula</w:t>
      </w:r>
    </w:p>
    <w:p w:rsidR="00231CBD" w:rsidRPr="007B7C62" w:rsidRDefault="00231CBD" w:rsidP="00231CBD">
      <w:pPr>
        <w:tabs>
          <w:tab w:val="left" w:pos="6096"/>
        </w:tabs>
        <w:ind w:firstLine="851"/>
        <w:jc w:val="right"/>
      </w:pPr>
    </w:p>
    <w:p w:rsidR="00231CBD" w:rsidRDefault="00231CBD" w:rsidP="00231CBD">
      <w:pPr>
        <w:rPr>
          <w:b/>
        </w:rPr>
      </w:pPr>
      <w:r>
        <w:rPr>
          <w:b/>
        </w:rPr>
        <w:t xml:space="preserve">Vidējais darba vietu skaits, kur darba ienākumi ir mazāki par minimālo algu (430 EUR) 2018.gadā pa reģioniem un profesiju </w:t>
      </w:r>
      <w:proofErr w:type="spellStart"/>
      <w:r>
        <w:rPr>
          <w:b/>
        </w:rPr>
        <w:t>pamatgrupām</w:t>
      </w:r>
      <w:proofErr w:type="spellEnd"/>
      <w:r>
        <w:rPr>
          <w:b/>
        </w:rPr>
        <w:t xml:space="preserve"> (saskaņā ar Profesiju klasifikatoru)</w:t>
      </w:r>
    </w:p>
    <w:tbl>
      <w:tblPr>
        <w:tblStyle w:val="TableGrid"/>
        <w:tblW w:w="9067" w:type="dxa"/>
        <w:tblLayout w:type="fixed"/>
        <w:tblLook w:val="04A0" w:firstRow="1" w:lastRow="0" w:firstColumn="1" w:lastColumn="0" w:noHBand="0" w:noVBand="1"/>
      </w:tblPr>
      <w:tblGrid>
        <w:gridCol w:w="1156"/>
        <w:gridCol w:w="1422"/>
        <w:gridCol w:w="1528"/>
        <w:gridCol w:w="1559"/>
        <w:gridCol w:w="1843"/>
        <w:gridCol w:w="1559"/>
      </w:tblGrid>
      <w:tr w:rsidR="00231CBD" w:rsidTr="0095163E">
        <w:trPr>
          <w:tblHeader/>
        </w:trPr>
        <w:tc>
          <w:tcPr>
            <w:tcW w:w="115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1CBD" w:rsidRDefault="00231CBD">
            <w:pPr>
              <w:jc w:val="center"/>
              <w:rPr>
                <w:b/>
                <w:sz w:val="20"/>
                <w:szCs w:val="20"/>
              </w:rPr>
            </w:pPr>
            <w:r>
              <w:rPr>
                <w:b/>
                <w:sz w:val="20"/>
                <w:szCs w:val="20"/>
              </w:rPr>
              <w:t>Reģions</w:t>
            </w:r>
          </w:p>
        </w:tc>
        <w:tc>
          <w:tcPr>
            <w:tcW w:w="142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1CBD" w:rsidRDefault="00231CBD">
            <w:pPr>
              <w:jc w:val="center"/>
              <w:rPr>
                <w:b/>
                <w:sz w:val="20"/>
                <w:szCs w:val="20"/>
              </w:rPr>
            </w:pPr>
            <w:r>
              <w:rPr>
                <w:b/>
                <w:sz w:val="20"/>
                <w:szCs w:val="20"/>
              </w:rPr>
              <w:t>9.pamatgrupa</w:t>
            </w:r>
          </w:p>
          <w:p w:rsidR="00231CBD" w:rsidRDefault="00231CBD">
            <w:pPr>
              <w:jc w:val="center"/>
              <w:rPr>
                <w:b/>
                <w:sz w:val="20"/>
                <w:szCs w:val="20"/>
              </w:rPr>
            </w:pPr>
            <w:r>
              <w:rPr>
                <w:b/>
                <w:sz w:val="20"/>
                <w:szCs w:val="20"/>
              </w:rPr>
              <w:t>Vienkāršās profesijas</w:t>
            </w:r>
          </w:p>
        </w:tc>
        <w:tc>
          <w:tcPr>
            <w:tcW w:w="1528"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1CBD" w:rsidRDefault="00231CBD">
            <w:pPr>
              <w:jc w:val="center"/>
              <w:rPr>
                <w:b/>
                <w:sz w:val="20"/>
                <w:szCs w:val="20"/>
              </w:rPr>
            </w:pPr>
            <w:r>
              <w:rPr>
                <w:b/>
                <w:sz w:val="20"/>
                <w:szCs w:val="20"/>
              </w:rPr>
              <w:t>8.pamatgrupa</w:t>
            </w:r>
          </w:p>
          <w:p w:rsidR="00231CBD" w:rsidRDefault="00231CBD">
            <w:pPr>
              <w:jc w:val="center"/>
              <w:rPr>
                <w:b/>
                <w:sz w:val="20"/>
                <w:szCs w:val="20"/>
              </w:rPr>
            </w:pPr>
            <w:r>
              <w:rPr>
                <w:b/>
                <w:sz w:val="20"/>
                <w:szCs w:val="20"/>
              </w:rPr>
              <w:t>Iekārtu un mašīnu operatori un izstrādājumu montieri</w:t>
            </w: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1CBD" w:rsidRDefault="00231CBD">
            <w:pPr>
              <w:jc w:val="center"/>
              <w:rPr>
                <w:b/>
                <w:sz w:val="20"/>
                <w:szCs w:val="20"/>
              </w:rPr>
            </w:pPr>
            <w:r>
              <w:rPr>
                <w:b/>
                <w:sz w:val="20"/>
                <w:szCs w:val="20"/>
              </w:rPr>
              <w:t>7.pamatgrupa</w:t>
            </w:r>
          </w:p>
          <w:p w:rsidR="00231CBD" w:rsidRDefault="00231CBD">
            <w:pPr>
              <w:jc w:val="center"/>
              <w:rPr>
                <w:b/>
                <w:sz w:val="20"/>
                <w:szCs w:val="20"/>
              </w:rPr>
            </w:pPr>
            <w:r>
              <w:rPr>
                <w:b/>
                <w:sz w:val="20"/>
                <w:szCs w:val="20"/>
              </w:rPr>
              <w:t>Kvalificēti strādnieki un amatnieki</w:t>
            </w:r>
          </w:p>
        </w:tc>
        <w:tc>
          <w:tcPr>
            <w:tcW w:w="1843"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1CBD" w:rsidRDefault="00231CBD">
            <w:pPr>
              <w:jc w:val="center"/>
              <w:rPr>
                <w:b/>
                <w:sz w:val="20"/>
                <w:szCs w:val="20"/>
              </w:rPr>
            </w:pPr>
            <w:r>
              <w:rPr>
                <w:b/>
                <w:sz w:val="20"/>
                <w:szCs w:val="20"/>
              </w:rPr>
              <w:t>6.pamatgrupa</w:t>
            </w:r>
          </w:p>
          <w:p w:rsidR="00231CBD" w:rsidRDefault="00231CBD">
            <w:pPr>
              <w:jc w:val="center"/>
              <w:rPr>
                <w:b/>
                <w:sz w:val="20"/>
                <w:szCs w:val="20"/>
              </w:rPr>
            </w:pPr>
            <w:r>
              <w:rPr>
                <w:b/>
                <w:sz w:val="20"/>
                <w:szCs w:val="20"/>
              </w:rPr>
              <w:t>Kvalificēti lauksaimniecības, mežsaimniecības un zivsaimniecības darbinieki</w:t>
            </w: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rsidR="00231CBD" w:rsidRDefault="00231CBD">
            <w:pPr>
              <w:jc w:val="center"/>
              <w:rPr>
                <w:b/>
                <w:sz w:val="20"/>
                <w:szCs w:val="20"/>
              </w:rPr>
            </w:pPr>
            <w:r>
              <w:rPr>
                <w:b/>
                <w:sz w:val="20"/>
                <w:szCs w:val="20"/>
              </w:rPr>
              <w:t>5.pamatgrupa</w:t>
            </w:r>
          </w:p>
          <w:p w:rsidR="00231CBD" w:rsidRDefault="00231CBD">
            <w:pPr>
              <w:jc w:val="center"/>
              <w:rPr>
                <w:b/>
                <w:sz w:val="20"/>
                <w:szCs w:val="20"/>
              </w:rPr>
            </w:pPr>
            <w:r>
              <w:rPr>
                <w:b/>
                <w:sz w:val="20"/>
                <w:szCs w:val="20"/>
              </w:rPr>
              <w:t>Pakalpojumu un tirdzniecības darbinieki</w:t>
            </w:r>
          </w:p>
        </w:tc>
      </w:tr>
      <w:tr w:rsidR="00231CBD" w:rsidTr="00551662">
        <w:tc>
          <w:tcPr>
            <w:tcW w:w="1156" w:type="dxa"/>
            <w:tcBorders>
              <w:top w:val="single" w:sz="4" w:space="0" w:color="auto"/>
              <w:left w:val="single" w:sz="4" w:space="0" w:color="auto"/>
              <w:bottom w:val="single" w:sz="4" w:space="0" w:color="auto"/>
              <w:right w:val="single" w:sz="4" w:space="0" w:color="auto"/>
            </w:tcBorders>
            <w:hideMark/>
          </w:tcPr>
          <w:p w:rsidR="00231CBD" w:rsidRDefault="00231CBD">
            <w:pPr>
              <w:rPr>
                <w:sz w:val="20"/>
                <w:szCs w:val="20"/>
              </w:rPr>
            </w:pPr>
            <w:r>
              <w:rPr>
                <w:sz w:val="20"/>
                <w:szCs w:val="20"/>
              </w:rPr>
              <w:t>Kurzemes reģions</w:t>
            </w:r>
          </w:p>
        </w:tc>
        <w:tc>
          <w:tcPr>
            <w:tcW w:w="1422"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3 556</w:t>
            </w:r>
          </w:p>
        </w:tc>
        <w:tc>
          <w:tcPr>
            <w:tcW w:w="1528"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1 677</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2 073</w:t>
            </w:r>
          </w:p>
        </w:tc>
        <w:tc>
          <w:tcPr>
            <w:tcW w:w="1843"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252</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2 767</w:t>
            </w:r>
          </w:p>
        </w:tc>
      </w:tr>
      <w:tr w:rsidR="00231CBD" w:rsidTr="00551662">
        <w:tc>
          <w:tcPr>
            <w:tcW w:w="1156" w:type="dxa"/>
            <w:tcBorders>
              <w:top w:val="single" w:sz="4" w:space="0" w:color="auto"/>
              <w:left w:val="single" w:sz="4" w:space="0" w:color="auto"/>
              <w:bottom w:val="single" w:sz="4" w:space="0" w:color="auto"/>
              <w:right w:val="single" w:sz="4" w:space="0" w:color="auto"/>
            </w:tcBorders>
            <w:hideMark/>
          </w:tcPr>
          <w:p w:rsidR="00231CBD" w:rsidRDefault="00231CBD">
            <w:pPr>
              <w:rPr>
                <w:sz w:val="20"/>
                <w:szCs w:val="20"/>
              </w:rPr>
            </w:pPr>
            <w:r>
              <w:rPr>
                <w:sz w:val="20"/>
                <w:szCs w:val="20"/>
              </w:rPr>
              <w:t>Latgales reģions</w:t>
            </w:r>
          </w:p>
        </w:tc>
        <w:tc>
          <w:tcPr>
            <w:tcW w:w="1422"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3 184</w:t>
            </w:r>
          </w:p>
        </w:tc>
        <w:tc>
          <w:tcPr>
            <w:tcW w:w="1528"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1 987</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1 803</w:t>
            </w:r>
          </w:p>
        </w:tc>
        <w:tc>
          <w:tcPr>
            <w:tcW w:w="1843"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291</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3 584</w:t>
            </w:r>
          </w:p>
        </w:tc>
      </w:tr>
      <w:tr w:rsidR="00231CBD" w:rsidTr="00551662">
        <w:tc>
          <w:tcPr>
            <w:tcW w:w="1156" w:type="dxa"/>
            <w:tcBorders>
              <w:top w:val="single" w:sz="4" w:space="0" w:color="auto"/>
              <w:left w:val="single" w:sz="4" w:space="0" w:color="auto"/>
              <w:bottom w:val="single" w:sz="4" w:space="0" w:color="auto"/>
              <w:right w:val="single" w:sz="4" w:space="0" w:color="auto"/>
            </w:tcBorders>
            <w:hideMark/>
          </w:tcPr>
          <w:p w:rsidR="00231CBD" w:rsidRDefault="00231CBD">
            <w:pPr>
              <w:rPr>
                <w:sz w:val="20"/>
                <w:szCs w:val="20"/>
              </w:rPr>
            </w:pPr>
            <w:r>
              <w:rPr>
                <w:sz w:val="20"/>
                <w:szCs w:val="20"/>
              </w:rPr>
              <w:t>Rīgas reģions</w:t>
            </w:r>
          </w:p>
        </w:tc>
        <w:tc>
          <w:tcPr>
            <w:tcW w:w="1422"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23 589</w:t>
            </w:r>
          </w:p>
        </w:tc>
        <w:tc>
          <w:tcPr>
            <w:tcW w:w="1528"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7 459</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8 787</w:t>
            </w:r>
          </w:p>
        </w:tc>
        <w:tc>
          <w:tcPr>
            <w:tcW w:w="1843"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425</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23 308</w:t>
            </w:r>
          </w:p>
        </w:tc>
      </w:tr>
      <w:tr w:rsidR="00231CBD" w:rsidTr="00551662">
        <w:tc>
          <w:tcPr>
            <w:tcW w:w="1156" w:type="dxa"/>
            <w:tcBorders>
              <w:top w:val="single" w:sz="4" w:space="0" w:color="auto"/>
              <w:left w:val="single" w:sz="4" w:space="0" w:color="auto"/>
              <w:bottom w:val="single" w:sz="4" w:space="0" w:color="auto"/>
              <w:right w:val="single" w:sz="4" w:space="0" w:color="auto"/>
            </w:tcBorders>
            <w:hideMark/>
          </w:tcPr>
          <w:p w:rsidR="00231CBD" w:rsidRDefault="00231CBD">
            <w:pPr>
              <w:rPr>
                <w:sz w:val="20"/>
                <w:szCs w:val="20"/>
              </w:rPr>
            </w:pPr>
            <w:r>
              <w:rPr>
                <w:sz w:val="20"/>
                <w:szCs w:val="20"/>
              </w:rPr>
              <w:t>Vidzemes reģions</w:t>
            </w:r>
          </w:p>
        </w:tc>
        <w:tc>
          <w:tcPr>
            <w:tcW w:w="1422"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2 731</w:t>
            </w:r>
          </w:p>
        </w:tc>
        <w:tc>
          <w:tcPr>
            <w:tcW w:w="1528"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1 106</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1 129</w:t>
            </w:r>
          </w:p>
        </w:tc>
        <w:tc>
          <w:tcPr>
            <w:tcW w:w="1843"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257</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2 090</w:t>
            </w:r>
          </w:p>
        </w:tc>
      </w:tr>
      <w:tr w:rsidR="00231CBD" w:rsidTr="00551662">
        <w:tc>
          <w:tcPr>
            <w:tcW w:w="1156" w:type="dxa"/>
            <w:tcBorders>
              <w:top w:val="single" w:sz="4" w:space="0" w:color="auto"/>
              <w:left w:val="single" w:sz="4" w:space="0" w:color="auto"/>
              <w:bottom w:val="single" w:sz="4" w:space="0" w:color="auto"/>
              <w:right w:val="single" w:sz="4" w:space="0" w:color="auto"/>
            </w:tcBorders>
            <w:hideMark/>
          </w:tcPr>
          <w:p w:rsidR="00231CBD" w:rsidRDefault="00231CBD">
            <w:pPr>
              <w:rPr>
                <w:sz w:val="20"/>
                <w:szCs w:val="20"/>
              </w:rPr>
            </w:pPr>
            <w:r>
              <w:rPr>
                <w:sz w:val="20"/>
                <w:szCs w:val="20"/>
              </w:rPr>
              <w:t>Zemgales reģions</w:t>
            </w:r>
          </w:p>
        </w:tc>
        <w:tc>
          <w:tcPr>
            <w:tcW w:w="1422"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2 964</w:t>
            </w:r>
          </w:p>
        </w:tc>
        <w:tc>
          <w:tcPr>
            <w:tcW w:w="1528"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1 141</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1 327</w:t>
            </w:r>
          </w:p>
        </w:tc>
        <w:tc>
          <w:tcPr>
            <w:tcW w:w="1843"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269</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sz w:val="20"/>
                <w:szCs w:val="20"/>
              </w:rPr>
            </w:pPr>
            <w:r>
              <w:rPr>
                <w:sz w:val="20"/>
                <w:szCs w:val="20"/>
              </w:rPr>
              <w:t>2 360</w:t>
            </w:r>
          </w:p>
        </w:tc>
      </w:tr>
      <w:tr w:rsidR="00231CBD" w:rsidTr="00551662">
        <w:tc>
          <w:tcPr>
            <w:tcW w:w="1156" w:type="dxa"/>
            <w:tcBorders>
              <w:top w:val="single" w:sz="4" w:space="0" w:color="auto"/>
              <w:left w:val="single" w:sz="4" w:space="0" w:color="auto"/>
              <w:bottom w:val="single" w:sz="4" w:space="0" w:color="auto"/>
              <w:right w:val="single" w:sz="4" w:space="0" w:color="auto"/>
            </w:tcBorders>
            <w:hideMark/>
          </w:tcPr>
          <w:p w:rsidR="00231CBD" w:rsidRDefault="00231CBD">
            <w:pPr>
              <w:rPr>
                <w:b/>
                <w:sz w:val="20"/>
                <w:szCs w:val="20"/>
              </w:rPr>
            </w:pPr>
            <w:r>
              <w:rPr>
                <w:b/>
                <w:sz w:val="20"/>
                <w:szCs w:val="20"/>
              </w:rPr>
              <w:t>KOPĀ:</w:t>
            </w:r>
          </w:p>
        </w:tc>
        <w:tc>
          <w:tcPr>
            <w:tcW w:w="1422"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b/>
                <w:sz w:val="20"/>
                <w:szCs w:val="20"/>
              </w:rPr>
            </w:pPr>
            <w:r>
              <w:rPr>
                <w:b/>
                <w:sz w:val="20"/>
                <w:szCs w:val="20"/>
              </w:rPr>
              <w:t>36 024</w:t>
            </w:r>
          </w:p>
        </w:tc>
        <w:tc>
          <w:tcPr>
            <w:tcW w:w="1528"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b/>
                <w:sz w:val="20"/>
                <w:szCs w:val="20"/>
              </w:rPr>
            </w:pPr>
            <w:r>
              <w:rPr>
                <w:b/>
                <w:sz w:val="20"/>
                <w:szCs w:val="20"/>
              </w:rPr>
              <w:t>13 370</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b/>
                <w:sz w:val="20"/>
                <w:szCs w:val="20"/>
              </w:rPr>
            </w:pPr>
            <w:r>
              <w:rPr>
                <w:b/>
                <w:sz w:val="20"/>
                <w:szCs w:val="20"/>
              </w:rPr>
              <w:t>15 119</w:t>
            </w:r>
          </w:p>
        </w:tc>
        <w:tc>
          <w:tcPr>
            <w:tcW w:w="1843"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b/>
                <w:sz w:val="20"/>
                <w:szCs w:val="20"/>
              </w:rPr>
            </w:pPr>
            <w:r>
              <w:rPr>
                <w:b/>
                <w:sz w:val="20"/>
                <w:szCs w:val="20"/>
              </w:rPr>
              <w:t>1 494</w:t>
            </w:r>
          </w:p>
        </w:tc>
        <w:tc>
          <w:tcPr>
            <w:tcW w:w="1559" w:type="dxa"/>
            <w:tcBorders>
              <w:top w:val="single" w:sz="4" w:space="0" w:color="auto"/>
              <w:left w:val="single" w:sz="4" w:space="0" w:color="auto"/>
              <w:bottom w:val="single" w:sz="4" w:space="0" w:color="auto"/>
              <w:right w:val="single" w:sz="4" w:space="0" w:color="auto"/>
            </w:tcBorders>
            <w:hideMark/>
          </w:tcPr>
          <w:p w:rsidR="00231CBD" w:rsidRDefault="00231CBD">
            <w:pPr>
              <w:jc w:val="center"/>
              <w:rPr>
                <w:b/>
                <w:sz w:val="20"/>
                <w:szCs w:val="20"/>
              </w:rPr>
            </w:pPr>
            <w:r>
              <w:rPr>
                <w:b/>
                <w:sz w:val="20"/>
                <w:szCs w:val="20"/>
              </w:rPr>
              <w:t>34 109</w:t>
            </w:r>
          </w:p>
        </w:tc>
      </w:tr>
    </w:tbl>
    <w:p w:rsidR="00231CBD" w:rsidRDefault="00231CBD" w:rsidP="00231CBD">
      <w:pPr>
        <w:rPr>
          <w:sz w:val="18"/>
          <w:szCs w:val="18"/>
        </w:rPr>
      </w:pPr>
      <w:r>
        <w:rPr>
          <w:sz w:val="18"/>
          <w:szCs w:val="18"/>
        </w:rPr>
        <w:t>Datu avots: Valsts ieņēmumu dienests</w:t>
      </w:r>
    </w:p>
    <w:p w:rsidR="00231CBD" w:rsidRDefault="00231CBD" w:rsidP="00231CBD"/>
    <w:p w:rsidR="00231CBD" w:rsidRDefault="00231CBD" w:rsidP="00551662">
      <w:pPr>
        <w:ind w:firstLine="720"/>
        <w:jc w:val="both"/>
      </w:pPr>
      <w:r>
        <w:t xml:space="preserve">Lielākais vidējais darba vietu skaits </w:t>
      </w:r>
      <w:r>
        <w:rPr>
          <w:b/>
        </w:rPr>
        <w:t>Kurzemes reģionā, kur darba ienākumi ir mazāki par minimālo algu,</w:t>
      </w:r>
      <w:r>
        <w:t xml:space="preserve"> ir šādās profesijās:</w:t>
      </w:r>
    </w:p>
    <w:p w:rsidR="00231CBD" w:rsidRDefault="00231CBD" w:rsidP="00231CBD">
      <w:pPr>
        <w:jc w:val="both"/>
      </w:pPr>
      <w:r>
        <w:t>pavāri, viesmīļi, veikalu pārdevēji un pārdevēju palīgi, ēku būvnieki, šuvēji un cepuru izgatavotāji, šujmašīnu operatori, smago kravas automobiļu ar piekabēm un autovilcienu vadītāji, biroju, viesnīcu un citu telpu apkopēji, sētnieki un tiem radniecīgu profesiju strādnieki.</w:t>
      </w:r>
    </w:p>
    <w:p w:rsidR="00231CBD" w:rsidRDefault="00231CBD" w:rsidP="00551662">
      <w:pPr>
        <w:ind w:firstLine="720"/>
        <w:jc w:val="both"/>
      </w:pPr>
      <w:r>
        <w:t xml:space="preserve">Lielākais vidējais darba vietu skaits </w:t>
      </w:r>
      <w:r>
        <w:rPr>
          <w:b/>
        </w:rPr>
        <w:t>Latgales reģionā, kur darba ienākumi ir mazāki par minimālo algu,</w:t>
      </w:r>
      <w:r>
        <w:t xml:space="preserve"> ir šādās profesijās:</w:t>
      </w:r>
    </w:p>
    <w:p w:rsidR="00231CBD" w:rsidRDefault="00231CBD" w:rsidP="00231CBD">
      <w:pPr>
        <w:jc w:val="both"/>
      </w:pPr>
      <w:r>
        <w:t>pavāri, pavadoņi un asistenti personām ar invaliditāti, veikalu pārdevēji un pārdevēju palīgi, ēku būvnieki, mehānisko transportlīdzekļu mehāniķi un remontatslēdznieki, mēbeļu un citu koka izstrādājumu ražotāji, koksnes apstrādes iekārtu operatori, vieglo automobiļu, taksometru un mazietilpīgo kravas automobiļu un mikroautobusu vadītāji, smago kravas automobiļu ar piekabēm un autovilcienu vadītāji, lauksaimniecības un mežsaimniecības mašīnu, mehānismu un iekārtu operatori, biroju, viesnīcu un citu telpu apkopēji, sētnieki un tiem radniecīgu profesiju strādnieki, virtuves strādnieki.</w:t>
      </w:r>
    </w:p>
    <w:p w:rsidR="00231CBD" w:rsidRDefault="00231CBD" w:rsidP="00551662">
      <w:pPr>
        <w:ind w:firstLine="720"/>
        <w:jc w:val="both"/>
      </w:pPr>
      <w:r>
        <w:t xml:space="preserve">Lielākais vidējais darba vietu skaits </w:t>
      </w:r>
      <w:r>
        <w:rPr>
          <w:b/>
        </w:rPr>
        <w:t>Rīgas reģionā, kur darba ienākumi ir mazāki par minimālo algu,</w:t>
      </w:r>
      <w:r>
        <w:t xml:space="preserve"> ir šādās profesijās:</w:t>
      </w:r>
    </w:p>
    <w:p w:rsidR="00231CBD" w:rsidRDefault="00231CBD" w:rsidP="00231CBD">
      <w:pPr>
        <w:jc w:val="both"/>
      </w:pPr>
      <w:r>
        <w:t xml:space="preserve">viesmīļi, bārmeņi, pavāri, frizieri, </w:t>
      </w:r>
      <w:proofErr w:type="spellStart"/>
      <w:r>
        <w:t>skaistumkopšanas</w:t>
      </w:r>
      <w:proofErr w:type="spellEnd"/>
      <w:r>
        <w:t xml:space="preserve"> un tai radniecīgu profesiju darbinieki, tirgus pārdevēji, veikalu pārdevēji un pārdevēju palīgi, ēdināšanas uzņēmuma kasieri-pārdevēji, skolotāju palīgi, individuālās </w:t>
      </w:r>
      <w:proofErr w:type="spellStart"/>
      <w:r>
        <w:t>mājaprūpes</w:t>
      </w:r>
      <w:proofErr w:type="spellEnd"/>
      <w:r>
        <w:t xml:space="preserve"> darbinieki, apsargi, ēku būvnieki, sanitārtehniķi, mehānisko transportlīdzekļu mehāniķi un remontatslēdznieki, </w:t>
      </w:r>
      <w:proofErr w:type="spellStart"/>
      <w:r>
        <w:t>būvelektriķi</w:t>
      </w:r>
      <w:proofErr w:type="spellEnd"/>
      <w:r>
        <w:t xml:space="preserve"> un tiem radniecīgu jomu elektriķi, maiznieki, konditori un konfekšu ražotāji, mēbeļu un citu koka izstrādājumu ražotāji, šuvēji un cepuru izgatavotāji, vieglo automobiļu, taksometru un mazietilpīgo kravas automobiļu un mikroautobusu vadītāji, biroju, viesnīcu un citu telpu apkopēji, ēku būvniecības strādnieki, krāvēji, sētnieki un tiem radniecīgu profesiju strādnieki, virtuves strādnieki.</w:t>
      </w:r>
    </w:p>
    <w:p w:rsidR="00231CBD" w:rsidRDefault="00231CBD" w:rsidP="00551662">
      <w:pPr>
        <w:ind w:firstLine="720"/>
        <w:jc w:val="both"/>
      </w:pPr>
      <w:r>
        <w:t xml:space="preserve">Lielākais vidējais darba vietu skaits </w:t>
      </w:r>
      <w:r>
        <w:rPr>
          <w:b/>
        </w:rPr>
        <w:t>Vidzemes reģionā, kur darba ienākumi ir mazāki par minimālo algu,</w:t>
      </w:r>
      <w:r>
        <w:t xml:space="preserve"> ir šādās profesijās:</w:t>
      </w:r>
    </w:p>
    <w:p w:rsidR="00231CBD" w:rsidRDefault="00231CBD" w:rsidP="00231CBD">
      <w:pPr>
        <w:jc w:val="both"/>
      </w:pPr>
      <w:r>
        <w:t>pavāri, veikalu pārdevēji un pārdevēju palīgi, ēku būvnieki, sanitārtehniķi, mehānisko transportlīdzekļu mehāniķi un remontatslēdznieki, mēbeļu un citu koka izstrādājumu ražotāji, koksnes apstrādes iekārtu operatori, vieglo automobiļu, taksometru un mazietilpīgo kravas automobiļu un mikroautobusu vadītāji, smago kravas automobiļu ar piekabēm un autovilcienu vadītāji, lauksaimniecības un mežsaimniecības mašīnu, mehānismu un iekārtu operatori, biroju, viesnīcu un citu telpu apkopēji, ēku būvniecības strādnieki, sētnieki un tiem radniecīgu profesiju strādnieki, virtuves strādnieki.</w:t>
      </w:r>
    </w:p>
    <w:p w:rsidR="00231CBD" w:rsidRDefault="00231CBD" w:rsidP="00551662">
      <w:pPr>
        <w:ind w:firstLine="720"/>
        <w:jc w:val="both"/>
      </w:pPr>
      <w:r>
        <w:t xml:space="preserve">Lielākais vidējais darba vietu skaits </w:t>
      </w:r>
      <w:r>
        <w:rPr>
          <w:b/>
        </w:rPr>
        <w:t>Zemgales reģionā, kur darba ienākumi ir mazāki par minimālo algu,</w:t>
      </w:r>
      <w:r>
        <w:t xml:space="preserve"> ir šādās profesijās:</w:t>
      </w:r>
    </w:p>
    <w:p w:rsidR="00231CBD" w:rsidRDefault="00231CBD" w:rsidP="00231CBD">
      <w:pPr>
        <w:jc w:val="both"/>
      </w:pPr>
      <w:r>
        <w:t>viesmīļi, pavāri, pavadoņi un asistenti personām ar invaliditāti, veikalu pārdevēji un pārdevēju palīgi, ēku būvnieki, mehānisko transportlīdzekļu mehāniķi un remontatslēdznieki, mēbeļu un citu koka izstrādājumu ražotāji, šuvēji un cepuru izgatavotāji, vieglo automobiļu, taksometru un mazietilpīgo kravas automobiļu un mikroautobusu vadītāji, smago kravas automobiļu ar piekabēm un autovilcienu vadītāji, lauksaimniecības un mežsaimniecības mašīnu, mehānismu un iekārtu operatori, biroju, viesnīcu un citu telpu apkopēji, ēku būvniecības strādnieki, krāvēji, sētnieki un tiem radniecīgu profesiju strādnieki, virtuves strādnieki.</w:t>
      </w:r>
    </w:p>
    <w:p w:rsidR="00231CBD" w:rsidRPr="00551662" w:rsidRDefault="00231CBD" w:rsidP="00551662">
      <w:pPr>
        <w:ind w:firstLine="720"/>
        <w:jc w:val="both"/>
      </w:pPr>
      <w:r w:rsidRPr="00551662">
        <w:t>Visos reģionos gan vienkāršās profesijās, gan profesionāli kvalificēto strādnieku profesijās ir liels vidējo darba vietu skaits, kur darba ienākumi ir mazāki par minimālo algu.</w:t>
      </w:r>
    </w:p>
    <w:p w:rsidR="004119CB" w:rsidRDefault="004119CB" w:rsidP="00985728">
      <w:pPr>
        <w:jc w:val="both"/>
      </w:pPr>
    </w:p>
    <w:p w:rsidR="004119CB" w:rsidRPr="009E5BBF" w:rsidRDefault="004119CB" w:rsidP="004119CB">
      <w:pPr>
        <w:jc w:val="both"/>
        <w:rPr>
          <w:b/>
          <w:sz w:val="28"/>
        </w:rPr>
      </w:pPr>
      <w:r w:rsidRPr="009E5BBF">
        <w:rPr>
          <w:b/>
          <w:sz w:val="28"/>
        </w:rPr>
        <w:t>2.</w:t>
      </w:r>
      <w:r>
        <w:rPr>
          <w:b/>
          <w:sz w:val="28"/>
        </w:rPr>
        <w:t>3</w:t>
      </w:r>
      <w:r w:rsidRPr="009E5BBF">
        <w:rPr>
          <w:b/>
          <w:sz w:val="28"/>
        </w:rPr>
        <w:t xml:space="preserve">. Minimālās algas </w:t>
      </w:r>
      <w:r>
        <w:rPr>
          <w:b/>
          <w:sz w:val="28"/>
        </w:rPr>
        <w:t>saņēmēju skaits</w:t>
      </w:r>
    </w:p>
    <w:p w:rsidR="004119CB" w:rsidRDefault="004119CB" w:rsidP="004119CB">
      <w:pPr>
        <w:pStyle w:val="NormalWeb"/>
        <w:shd w:val="clear" w:color="auto" w:fill="FFFFFF"/>
        <w:spacing w:before="0" w:beforeAutospacing="0" w:after="0" w:afterAutospacing="0"/>
        <w:jc w:val="both"/>
      </w:pPr>
    </w:p>
    <w:p w:rsidR="004119CB" w:rsidRPr="00447B84" w:rsidRDefault="004119CB" w:rsidP="004119CB">
      <w:pPr>
        <w:pStyle w:val="NormalWeb"/>
        <w:shd w:val="clear" w:color="auto" w:fill="FFFFFF"/>
        <w:spacing w:before="0" w:beforeAutospacing="0" w:after="0" w:afterAutospacing="0"/>
        <w:ind w:firstLine="720"/>
        <w:jc w:val="both"/>
      </w:pPr>
      <w:r>
        <w:t xml:space="preserve">Saskaņā ar Centrālās statistikas pārvaldes datiem 2019.gada pirmajā ceturksnī Latvijā pamata darbavietā neto darba algu (pēc nodokļu samaksas) līdz 450 EUR mēnesī saņēma 29% darba ņēmēju, kas ir par 5,9 procentpunktiem mazāk nekā gadu iepriekš. Tostarp 122 tūkstoši jeb 15,3% darba ņēmēju 2019.gada pirmajā ceturksnī saņēma minimālo algu vai mazāk, kas ir par 5,2 procentpunktiem mazāk nekā gadu iepriekš, kad minimālo algu vai mazāk saņēma 20,5% darba ņēmēju. </w:t>
      </w:r>
      <w:r w:rsidRPr="00447B84">
        <w:t>Reģionos lielākais mazo algu saņēmēju īpatsvars bija Latgalē, kur 26,1% darbinieku saņēma minimālo algu vai mazāk.</w:t>
      </w:r>
    </w:p>
    <w:p w:rsidR="004119CB" w:rsidRPr="00D5724C" w:rsidRDefault="004119CB" w:rsidP="004119CB">
      <w:pPr>
        <w:ind w:right="-109" w:firstLine="720"/>
        <w:jc w:val="both"/>
      </w:pPr>
      <w:r w:rsidRPr="009E35D3">
        <w:t>Pēdējie pieejamie Centrālās statistikas pārvaldes „Darba ņēmēju skaita sadalījums pēc darba ienākumiem pa mēnešiem” apkopojuma dati ir par 201</w:t>
      </w:r>
      <w:r>
        <w:t>9</w:t>
      </w:r>
      <w:r w:rsidRPr="009E35D3">
        <w:t xml:space="preserve">.gada </w:t>
      </w:r>
      <w:r w:rsidR="00581289">
        <w:t>martā</w:t>
      </w:r>
      <w:r w:rsidRPr="009E35D3">
        <w:t>, kad darba ņēmēju skaits, kuriem darba ienākumi ir līdz un minimālās algas apmērā (</w:t>
      </w:r>
      <w:r>
        <w:t>430</w:t>
      </w:r>
      <w:r w:rsidRPr="009E35D3">
        <w:t> </w:t>
      </w:r>
      <w:r>
        <w:t>EUR</w:t>
      </w:r>
      <w:r w:rsidRPr="009E35D3">
        <w:t xml:space="preserve">), bija </w:t>
      </w:r>
      <w:r w:rsidRPr="009E35D3">
        <w:rPr>
          <w:b/>
        </w:rPr>
        <w:t>1</w:t>
      </w:r>
      <w:r w:rsidR="00581289">
        <w:rPr>
          <w:b/>
        </w:rPr>
        <w:t>57</w:t>
      </w:r>
      <w:r w:rsidRPr="009E35D3">
        <w:rPr>
          <w:b/>
        </w:rPr>
        <w:t>,</w:t>
      </w:r>
      <w:r w:rsidR="00581289">
        <w:rPr>
          <w:b/>
        </w:rPr>
        <w:t>2</w:t>
      </w:r>
      <w:r w:rsidRPr="009E35D3">
        <w:rPr>
          <w:b/>
        </w:rPr>
        <w:t> tūkst. cilvēku</w:t>
      </w:r>
      <w:r w:rsidRPr="009E35D3">
        <w:t xml:space="preserve"> </w:t>
      </w:r>
      <w:r w:rsidRPr="00D5724C">
        <w:t xml:space="preserve">no darba ņēmēju kopskaita jeb </w:t>
      </w:r>
      <w:r w:rsidR="00581289">
        <w:rPr>
          <w:b/>
        </w:rPr>
        <w:t>19</w:t>
      </w:r>
      <w:r w:rsidRPr="00D5724C">
        <w:rPr>
          <w:b/>
        </w:rPr>
        <w:t>,</w:t>
      </w:r>
      <w:r w:rsidR="00581289">
        <w:rPr>
          <w:b/>
        </w:rPr>
        <w:t>7</w:t>
      </w:r>
      <w:r w:rsidRPr="00D5724C">
        <w:rPr>
          <w:b/>
        </w:rPr>
        <w:t>%</w:t>
      </w:r>
      <w:r w:rsidRPr="00D5724C">
        <w:t xml:space="preserve"> (salīdzinājumā ar 201</w:t>
      </w:r>
      <w:r>
        <w:t>8</w:t>
      </w:r>
      <w:r w:rsidRPr="00D5724C">
        <w:t>.gada decembri (minimālās algas apmērā (</w:t>
      </w:r>
      <w:r>
        <w:t>430</w:t>
      </w:r>
      <w:r w:rsidRPr="00D5724C">
        <w:t xml:space="preserve"> EUR), </w:t>
      </w:r>
      <w:r w:rsidR="00581289">
        <w:t>samazinājās</w:t>
      </w:r>
      <w:r w:rsidRPr="00D5724C">
        <w:t xml:space="preserve"> par </w:t>
      </w:r>
      <w:r w:rsidR="00581289">
        <w:rPr>
          <w:b/>
        </w:rPr>
        <w:t>1</w:t>
      </w:r>
      <w:r>
        <w:rPr>
          <w:b/>
        </w:rPr>
        <w:t>,</w:t>
      </w:r>
      <w:r w:rsidR="00581289">
        <w:rPr>
          <w:b/>
        </w:rPr>
        <w:t>5</w:t>
      </w:r>
      <w:r w:rsidRPr="00D5724C">
        <w:rPr>
          <w:b/>
        </w:rPr>
        <w:t>%</w:t>
      </w:r>
      <w:r w:rsidRPr="00D5724C">
        <w:t xml:space="preserve"> – </w:t>
      </w:r>
      <w:r w:rsidRPr="00D5724C">
        <w:rPr>
          <w:b/>
        </w:rPr>
        <w:t>15</w:t>
      </w:r>
      <w:r>
        <w:rPr>
          <w:b/>
        </w:rPr>
        <w:t>9</w:t>
      </w:r>
      <w:r w:rsidRPr="00D5724C">
        <w:rPr>
          <w:b/>
        </w:rPr>
        <w:t>,</w:t>
      </w:r>
      <w:r>
        <w:rPr>
          <w:b/>
        </w:rPr>
        <w:t>5</w:t>
      </w:r>
      <w:r w:rsidRPr="00D5724C">
        <w:rPr>
          <w:b/>
        </w:rPr>
        <w:t> tūkst. cilvēku</w:t>
      </w:r>
      <w:r w:rsidRPr="00D5724C">
        <w:t xml:space="preserve"> no darba ņēmēju kopskaita jeb </w:t>
      </w:r>
      <w:r w:rsidRPr="00D5724C">
        <w:rPr>
          <w:b/>
        </w:rPr>
        <w:t>19,</w:t>
      </w:r>
      <w:r>
        <w:rPr>
          <w:b/>
        </w:rPr>
        <w:t>9</w:t>
      </w:r>
      <w:r w:rsidRPr="00D5724C">
        <w:rPr>
          <w:b/>
        </w:rPr>
        <w:t>%</w:t>
      </w:r>
      <w:r w:rsidRPr="00D5724C">
        <w:t>), tai skaitā:</w:t>
      </w:r>
    </w:p>
    <w:p w:rsidR="004119CB" w:rsidRPr="00D5724C" w:rsidRDefault="004119CB" w:rsidP="004119CB">
      <w:pPr>
        <w:ind w:right="-109" w:firstLine="720"/>
        <w:jc w:val="both"/>
      </w:pPr>
      <w:r w:rsidRPr="00D5724C">
        <w:t xml:space="preserve">1) privātajā sektorā – </w:t>
      </w:r>
      <w:r w:rsidRPr="00D5724C">
        <w:rPr>
          <w:b/>
        </w:rPr>
        <w:t>1</w:t>
      </w:r>
      <w:r w:rsidR="00581289">
        <w:rPr>
          <w:b/>
        </w:rPr>
        <w:t>25</w:t>
      </w:r>
      <w:r w:rsidRPr="00D5724C">
        <w:rPr>
          <w:b/>
        </w:rPr>
        <w:t>,</w:t>
      </w:r>
      <w:r w:rsidR="00581289">
        <w:rPr>
          <w:b/>
        </w:rPr>
        <w:t>5</w:t>
      </w:r>
      <w:r w:rsidRPr="00D5724C">
        <w:rPr>
          <w:b/>
        </w:rPr>
        <w:t> tūkst. cilvēku</w:t>
      </w:r>
      <w:r w:rsidRPr="00D5724C">
        <w:t xml:space="preserve"> no privātā sektorā nodarbinātajiem jeb </w:t>
      </w:r>
      <w:r w:rsidRPr="00D5724C">
        <w:rPr>
          <w:b/>
        </w:rPr>
        <w:t>2</w:t>
      </w:r>
      <w:r w:rsidR="00581289">
        <w:rPr>
          <w:b/>
        </w:rPr>
        <w:t>2</w:t>
      </w:r>
      <w:r w:rsidRPr="00D5724C">
        <w:rPr>
          <w:b/>
        </w:rPr>
        <w:t>,</w:t>
      </w:r>
      <w:r w:rsidR="00581289">
        <w:rPr>
          <w:b/>
        </w:rPr>
        <w:t>6</w:t>
      </w:r>
      <w:r w:rsidRPr="00D5724C">
        <w:rPr>
          <w:b/>
        </w:rPr>
        <w:t>%</w:t>
      </w:r>
      <w:r w:rsidRPr="00D5724C">
        <w:t xml:space="preserve"> (salīdzinājumā ar 201</w:t>
      </w:r>
      <w:r>
        <w:t>8</w:t>
      </w:r>
      <w:r w:rsidRPr="00D5724C">
        <w:t xml:space="preserve">.gada decembri, </w:t>
      </w:r>
      <w:r w:rsidR="00581289">
        <w:t>samazinājās</w:t>
      </w:r>
      <w:r w:rsidRPr="00D5724C">
        <w:t xml:space="preserve"> par </w:t>
      </w:r>
      <w:r w:rsidR="00581289">
        <w:rPr>
          <w:b/>
        </w:rPr>
        <w:t>4</w:t>
      </w:r>
      <w:r w:rsidRPr="00194604">
        <w:rPr>
          <w:b/>
        </w:rPr>
        <w:t>,</w:t>
      </w:r>
      <w:r w:rsidR="00581289">
        <w:rPr>
          <w:b/>
        </w:rPr>
        <w:t>2</w:t>
      </w:r>
      <w:r w:rsidRPr="00194604">
        <w:rPr>
          <w:b/>
        </w:rPr>
        <w:t>%</w:t>
      </w:r>
      <w:r w:rsidRPr="00D5724C">
        <w:t xml:space="preserve"> – </w:t>
      </w:r>
      <w:r w:rsidRPr="00D5724C">
        <w:rPr>
          <w:b/>
        </w:rPr>
        <w:t>1</w:t>
      </w:r>
      <w:r>
        <w:rPr>
          <w:b/>
        </w:rPr>
        <w:t>31</w:t>
      </w:r>
      <w:r w:rsidRPr="00D5724C">
        <w:rPr>
          <w:b/>
        </w:rPr>
        <w:t>,</w:t>
      </w:r>
      <w:r>
        <w:rPr>
          <w:b/>
        </w:rPr>
        <w:t>1</w:t>
      </w:r>
      <w:r w:rsidRPr="00D5724C">
        <w:rPr>
          <w:b/>
        </w:rPr>
        <w:t> tūkst. cilvēku</w:t>
      </w:r>
      <w:r w:rsidRPr="00D5724C">
        <w:t xml:space="preserve"> no privātā sektorā nodarbinātajiem jeb </w:t>
      </w:r>
      <w:r w:rsidRPr="00D5724C">
        <w:rPr>
          <w:b/>
        </w:rPr>
        <w:t>23,</w:t>
      </w:r>
      <w:r>
        <w:rPr>
          <w:b/>
        </w:rPr>
        <w:t>6</w:t>
      </w:r>
      <w:r w:rsidRPr="00D5724C">
        <w:rPr>
          <w:b/>
        </w:rPr>
        <w:t>%</w:t>
      </w:r>
      <w:r w:rsidRPr="00D5724C">
        <w:t>);</w:t>
      </w:r>
    </w:p>
    <w:p w:rsidR="004119CB" w:rsidRPr="00D5724C" w:rsidRDefault="004119CB" w:rsidP="004119CB">
      <w:pPr>
        <w:ind w:right="-109" w:firstLine="720"/>
        <w:jc w:val="both"/>
      </w:pPr>
      <w:r w:rsidRPr="00D5724C">
        <w:t xml:space="preserve">2) sabiedriskajā sektorā – </w:t>
      </w:r>
      <w:r w:rsidR="00581289">
        <w:rPr>
          <w:b/>
        </w:rPr>
        <w:t>28</w:t>
      </w:r>
      <w:r>
        <w:rPr>
          <w:b/>
        </w:rPr>
        <w:t>,</w:t>
      </w:r>
      <w:r w:rsidR="00581289">
        <w:rPr>
          <w:b/>
        </w:rPr>
        <w:t>8</w:t>
      </w:r>
      <w:r w:rsidRPr="00194604">
        <w:rPr>
          <w:b/>
        </w:rPr>
        <w:t> tūkst. cilvēku</w:t>
      </w:r>
      <w:r w:rsidRPr="00D5724C">
        <w:t xml:space="preserve"> no sabiedriskā sektorā nodarbinātajiem jeb </w:t>
      </w:r>
      <w:r w:rsidRPr="00194604">
        <w:rPr>
          <w:b/>
        </w:rPr>
        <w:t>1</w:t>
      </w:r>
      <w:r w:rsidR="00581289">
        <w:rPr>
          <w:b/>
        </w:rPr>
        <w:t>2</w:t>
      </w:r>
      <w:r w:rsidRPr="00194604">
        <w:rPr>
          <w:b/>
        </w:rPr>
        <w:t>,</w:t>
      </w:r>
      <w:r w:rsidR="00581289">
        <w:rPr>
          <w:b/>
        </w:rPr>
        <w:t>2</w:t>
      </w:r>
      <w:r w:rsidRPr="00194604">
        <w:rPr>
          <w:b/>
        </w:rPr>
        <w:t>%</w:t>
      </w:r>
      <w:r w:rsidRPr="00D5724C">
        <w:t xml:space="preserve"> (salīdzinājumā ar 201</w:t>
      </w:r>
      <w:r>
        <w:t>8</w:t>
      </w:r>
      <w:r w:rsidRPr="00D5724C">
        <w:t xml:space="preserve">.gada decembri, palielinājās par </w:t>
      </w:r>
      <w:r w:rsidRPr="00DD6380">
        <w:rPr>
          <w:b/>
        </w:rPr>
        <w:t>1</w:t>
      </w:r>
      <w:r w:rsidR="00581289">
        <w:rPr>
          <w:b/>
        </w:rPr>
        <w:t>2</w:t>
      </w:r>
      <w:r w:rsidRPr="00DD6380">
        <w:rPr>
          <w:b/>
        </w:rPr>
        <w:t>,</w:t>
      </w:r>
      <w:r w:rsidR="00581289">
        <w:rPr>
          <w:b/>
        </w:rPr>
        <w:t>3</w:t>
      </w:r>
      <w:r w:rsidRPr="00DD6380">
        <w:rPr>
          <w:b/>
        </w:rPr>
        <w:t>%</w:t>
      </w:r>
      <w:r w:rsidRPr="00D5724C">
        <w:t xml:space="preserve"> – </w:t>
      </w:r>
      <w:r w:rsidRPr="00DD6380">
        <w:rPr>
          <w:b/>
        </w:rPr>
        <w:t>2</w:t>
      </w:r>
      <w:r>
        <w:rPr>
          <w:b/>
        </w:rPr>
        <w:t>5</w:t>
      </w:r>
      <w:r w:rsidRPr="00DD6380">
        <w:rPr>
          <w:b/>
        </w:rPr>
        <w:t>,</w:t>
      </w:r>
      <w:r>
        <w:rPr>
          <w:b/>
        </w:rPr>
        <w:t>7</w:t>
      </w:r>
      <w:r w:rsidRPr="00DD6380">
        <w:rPr>
          <w:b/>
        </w:rPr>
        <w:t> tūkst. cilvēku</w:t>
      </w:r>
      <w:r w:rsidRPr="00D5724C">
        <w:t xml:space="preserve"> no sabiedriskā sektorā nodarbinātajiem jeb </w:t>
      </w:r>
      <w:r w:rsidRPr="009C7DCB">
        <w:rPr>
          <w:b/>
        </w:rPr>
        <w:t>10</w:t>
      </w:r>
      <w:r w:rsidRPr="00DD6380">
        <w:rPr>
          <w:b/>
        </w:rPr>
        <w:t>,7%</w:t>
      </w:r>
      <w:r w:rsidRPr="00D5724C">
        <w:t>), CSP sabiedriskajā sektorā neiekļauj sabiedriskās organizācijas – nodibinājumus, biedrības, fondus, politiskās un reliģiskās organizācijas.</w:t>
      </w:r>
    </w:p>
    <w:p w:rsidR="004119CB" w:rsidRDefault="004119CB" w:rsidP="004119CB">
      <w:pPr>
        <w:ind w:right="-109" w:firstLine="720"/>
        <w:jc w:val="both"/>
      </w:pPr>
      <w:r>
        <w:rPr>
          <w:szCs w:val="28"/>
        </w:rPr>
        <w:t>Analizējot</w:t>
      </w:r>
      <w:r w:rsidRPr="00D759B8">
        <w:rPr>
          <w:szCs w:val="28"/>
        </w:rPr>
        <w:t xml:space="preserve"> </w:t>
      </w:r>
      <w:r w:rsidRPr="00D759B8">
        <w:t>statistikas datus, ir novērojam</w:t>
      </w:r>
      <w:r>
        <w:t>s</w:t>
      </w:r>
      <w:r w:rsidRPr="00D759B8">
        <w:t xml:space="preserve">, ka </w:t>
      </w:r>
      <w:r>
        <w:t xml:space="preserve">2012.gadā bija vislielākais darba ņēmēju skaits, kuriem ienākumi ir līdz un minimālās algas apmērā, bet </w:t>
      </w:r>
      <w:r w:rsidRPr="00D759B8">
        <w:t>201</w:t>
      </w:r>
      <w:r>
        <w:t>3</w:t>
      </w:r>
      <w:r w:rsidRPr="00D759B8">
        <w:t>.gad</w:t>
      </w:r>
      <w:r>
        <w:t>ā – tas samazinājās, un sakot ar 2014.gadu, izņemot</w:t>
      </w:r>
      <w:r w:rsidRPr="00D759B8">
        <w:t xml:space="preserve"> </w:t>
      </w:r>
      <w:r>
        <w:t xml:space="preserve">2016.gadu, atkal </w:t>
      </w:r>
      <w:r w:rsidRPr="00D759B8">
        <w:t>palielinās to darba ņēmēju skaits, kuriem ienākumi ir līdz un minimālās algas apmērā</w:t>
      </w:r>
      <w:r>
        <w:t xml:space="preserve">, bet 2017.gadā darba ņēmēju skaits, kuriem ienākumi ir līdz un minimālās algas apmērā, samazinājās </w:t>
      </w:r>
      <w:r w:rsidRPr="00D759B8">
        <w:t xml:space="preserve">(skat. </w:t>
      </w:r>
      <w:r w:rsidR="00321D88">
        <w:t>5</w:t>
      </w:r>
      <w:r>
        <w:t xml:space="preserve">.tabulu un </w:t>
      </w:r>
      <w:r w:rsidR="00321D88">
        <w:t>3</w:t>
      </w:r>
      <w:r>
        <w:t>.</w:t>
      </w:r>
      <w:r w:rsidRPr="00D759B8">
        <w:t>attēlu).</w:t>
      </w:r>
    </w:p>
    <w:p w:rsidR="004119CB" w:rsidRDefault="004119CB" w:rsidP="004119CB">
      <w:pPr>
        <w:jc w:val="both"/>
      </w:pPr>
    </w:p>
    <w:p w:rsidR="004119CB" w:rsidRDefault="00321D88" w:rsidP="004119CB">
      <w:pPr>
        <w:jc w:val="right"/>
      </w:pPr>
      <w:r>
        <w:t>5</w:t>
      </w:r>
      <w:r w:rsidR="004119CB">
        <w:t>.tabula</w:t>
      </w:r>
    </w:p>
    <w:p w:rsidR="004119CB" w:rsidRDefault="004119CB" w:rsidP="004119CB">
      <w:pPr>
        <w:jc w:val="right"/>
      </w:pPr>
    </w:p>
    <w:p w:rsidR="004119CB" w:rsidRDefault="004119CB" w:rsidP="004119CB">
      <w:pPr>
        <w:ind w:right="-109"/>
        <w:jc w:val="center"/>
        <w:rPr>
          <w:b/>
        </w:rPr>
      </w:pPr>
      <w:r w:rsidRPr="00D759B8">
        <w:rPr>
          <w:b/>
        </w:rPr>
        <w:t>Darba ņēmēju skaits, kuriem ienākumi ir līdz un minimālās algas apmērā vidēji pa 201</w:t>
      </w:r>
      <w:r>
        <w:rPr>
          <w:b/>
        </w:rPr>
        <w:t>3</w:t>
      </w:r>
      <w:r w:rsidRPr="00D759B8">
        <w:rPr>
          <w:b/>
        </w:rPr>
        <w:t>.-201</w:t>
      </w:r>
      <w:r>
        <w:rPr>
          <w:b/>
        </w:rPr>
        <w:t>8</w:t>
      </w:r>
      <w:r w:rsidRPr="00D759B8">
        <w:rPr>
          <w:b/>
        </w:rPr>
        <w:t>.gadiem</w:t>
      </w:r>
      <w:r>
        <w:rPr>
          <w:b/>
        </w:rPr>
        <w:t xml:space="preserve">, tūkst. </w:t>
      </w:r>
      <w:proofErr w:type="spellStart"/>
      <w:r>
        <w:rPr>
          <w:b/>
        </w:rPr>
        <w:t>cilv</w:t>
      </w:r>
      <w:proofErr w:type="spellEnd"/>
      <w:r>
        <w:rPr>
          <w:b/>
        </w:rPr>
        <w:t>.</w:t>
      </w:r>
    </w:p>
    <w:tbl>
      <w:tblPr>
        <w:tblStyle w:val="TableGrid"/>
        <w:tblW w:w="0" w:type="auto"/>
        <w:tblLook w:val="04A0" w:firstRow="1" w:lastRow="0" w:firstColumn="1" w:lastColumn="0" w:noHBand="0" w:noVBand="1"/>
      </w:tblPr>
      <w:tblGrid>
        <w:gridCol w:w="1496"/>
        <w:gridCol w:w="1185"/>
        <w:gridCol w:w="1185"/>
        <w:gridCol w:w="1185"/>
        <w:gridCol w:w="1185"/>
        <w:gridCol w:w="1185"/>
        <w:gridCol w:w="1186"/>
      </w:tblGrid>
      <w:tr w:rsidR="004119CB" w:rsidTr="00451CB2">
        <w:tc>
          <w:tcPr>
            <w:tcW w:w="1185" w:type="dxa"/>
          </w:tcPr>
          <w:p w:rsidR="004119CB" w:rsidRDefault="004119CB" w:rsidP="00451CB2">
            <w:pPr>
              <w:ind w:right="-109"/>
            </w:pPr>
          </w:p>
        </w:tc>
        <w:tc>
          <w:tcPr>
            <w:tcW w:w="1185" w:type="dxa"/>
          </w:tcPr>
          <w:p w:rsidR="004119CB" w:rsidRPr="009C7DCB" w:rsidRDefault="004119CB" w:rsidP="00451CB2">
            <w:pPr>
              <w:ind w:right="-109"/>
              <w:jc w:val="center"/>
              <w:rPr>
                <w:b/>
              </w:rPr>
            </w:pPr>
            <w:r w:rsidRPr="009C7DCB">
              <w:rPr>
                <w:b/>
              </w:rPr>
              <w:t>2013</w:t>
            </w:r>
          </w:p>
        </w:tc>
        <w:tc>
          <w:tcPr>
            <w:tcW w:w="1185" w:type="dxa"/>
          </w:tcPr>
          <w:p w:rsidR="004119CB" w:rsidRPr="009C7DCB" w:rsidRDefault="004119CB" w:rsidP="00451CB2">
            <w:pPr>
              <w:ind w:right="-109"/>
              <w:jc w:val="center"/>
              <w:rPr>
                <w:b/>
              </w:rPr>
            </w:pPr>
            <w:r w:rsidRPr="009C7DCB">
              <w:rPr>
                <w:b/>
              </w:rPr>
              <w:t>2014</w:t>
            </w:r>
          </w:p>
        </w:tc>
        <w:tc>
          <w:tcPr>
            <w:tcW w:w="1185" w:type="dxa"/>
          </w:tcPr>
          <w:p w:rsidR="004119CB" w:rsidRPr="009C7DCB" w:rsidRDefault="004119CB" w:rsidP="00451CB2">
            <w:pPr>
              <w:ind w:right="-109"/>
              <w:jc w:val="center"/>
              <w:rPr>
                <w:b/>
              </w:rPr>
            </w:pPr>
            <w:r w:rsidRPr="009C7DCB">
              <w:rPr>
                <w:b/>
              </w:rPr>
              <w:t>2015</w:t>
            </w:r>
          </w:p>
        </w:tc>
        <w:tc>
          <w:tcPr>
            <w:tcW w:w="1185" w:type="dxa"/>
          </w:tcPr>
          <w:p w:rsidR="004119CB" w:rsidRPr="009C7DCB" w:rsidRDefault="004119CB" w:rsidP="00451CB2">
            <w:pPr>
              <w:ind w:right="-109"/>
              <w:jc w:val="center"/>
              <w:rPr>
                <w:b/>
              </w:rPr>
            </w:pPr>
            <w:r w:rsidRPr="009C7DCB">
              <w:rPr>
                <w:b/>
              </w:rPr>
              <w:t>2016</w:t>
            </w:r>
          </w:p>
        </w:tc>
        <w:tc>
          <w:tcPr>
            <w:tcW w:w="1185" w:type="dxa"/>
          </w:tcPr>
          <w:p w:rsidR="004119CB" w:rsidRPr="009C7DCB" w:rsidRDefault="004119CB" w:rsidP="00451CB2">
            <w:pPr>
              <w:ind w:right="-109"/>
              <w:jc w:val="center"/>
              <w:rPr>
                <w:b/>
              </w:rPr>
            </w:pPr>
            <w:r w:rsidRPr="009C7DCB">
              <w:rPr>
                <w:b/>
              </w:rPr>
              <w:t>2017</w:t>
            </w:r>
          </w:p>
        </w:tc>
        <w:tc>
          <w:tcPr>
            <w:tcW w:w="1186" w:type="dxa"/>
          </w:tcPr>
          <w:p w:rsidR="004119CB" w:rsidRPr="009C7DCB" w:rsidRDefault="004119CB" w:rsidP="00451CB2">
            <w:pPr>
              <w:ind w:right="-109"/>
              <w:jc w:val="center"/>
              <w:rPr>
                <w:b/>
              </w:rPr>
            </w:pPr>
            <w:r w:rsidRPr="009C7DCB">
              <w:rPr>
                <w:b/>
              </w:rPr>
              <w:t>2018</w:t>
            </w:r>
          </w:p>
        </w:tc>
      </w:tr>
      <w:tr w:rsidR="004119CB" w:rsidTr="00451CB2">
        <w:tc>
          <w:tcPr>
            <w:tcW w:w="1185" w:type="dxa"/>
          </w:tcPr>
          <w:p w:rsidR="004119CB" w:rsidRDefault="004119CB" w:rsidP="00451CB2">
            <w:pPr>
              <w:ind w:right="-109"/>
            </w:pPr>
            <w:r>
              <w:t>Valstī – kopā</w:t>
            </w:r>
          </w:p>
        </w:tc>
        <w:tc>
          <w:tcPr>
            <w:tcW w:w="1185" w:type="dxa"/>
          </w:tcPr>
          <w:p w:rsidR="004119CB" w:rsidRDefault="004119CB" w:rsidP="00451CB2">
            <w:pPr>
              <w:ind w:right="-109"/>
              <w:jc w:val="center"/>
            </w:pPr>
            <w:r>
              <w:t>182,9</w:t>
            </w:r>
          </w:p>
        </w:tc>
        <w:tc>
          <w:tcPr>
            <w:tcW w:w="1185" w:type="dxa"/>
          </w:tcPr>
          <w:p w:rsidR="004119CB" w:rsidRDefault="004119CB" w:rsidP="00451CB2">
            <w:pPr>
              <w:ind w:right="-109"/>
              <w:jc w:val="center"/>
            </w:pPr>
            <w:r>
              <w:t>183,0</w:t>
            </w:r>
          </w:p>
        </w:tc>
        <w:tc>
          <w:tcPr>
            <w:tcW w:w="1185" w:type="dxa"/>
          </w:tcPr>
          <w:p w:rsidR="004119CB" w:rsidRDefault="004119CB" w:rsidP="00451CB2">
            <w:pPr>
              <w:ind w:right="-109"/>
              <w:jc w:val="center"/>
            </w:pPr>
            <w:r>
              <w:t>185,6</w:t>
            </w:r>
          </w:p>
        </w:tc>
        <w:tc>
          <w:tcPr>
            <w:tcW w:w="1185" w:type="dxa"/>
          </w:tcPr>
          <w:p w:rsidR="004119CB" w:rsidRDefault="004119CB" w:rsidP="00451CB2">
            <w:pPr>
              <w:ind w:right="-109"/>
              <w:jc w:val="center"/>
            </w:pPr>
            <w:r>
              <w:t>171,6</w:t>
            </w:r>
          </w:p>
        </w:tc>
        <w:tc>
          <w:tcPr>
            <w:tcW w:w="1185" w:type="dxa"/>
          </w:tcPr>
          <w:p w:rsidR="004119CB" w:rsidRDefault="004119CB" w:rsidP="00451CB2">
            <w:pPr>
              <w:ind w:right="-109"/>
              <w:jc w:val="center"/>
            </w:pPr>
            <w:r>
              <w:t>159,6</w:t>
            </w:r>
          </w:p>
        </w:tc>
        <w:tc>
          <w:tcPr>
            <w:tcW w:w="1186" w:type="dxa"/>
          </w:tcPr>
          <w:p w:rsidR="004119CB" w:rsidRDefault="004119CB" w:rsidP="00451CB2">
            <w:pPr>
              <w:ind w:right="-109"/>
              <w:jc w:val="center"/>
            </w:pPr>
            <w:r>
              <w:t>165,4</w:t>
            </w:r>
          </w:p>
        </w:tc>
      </w:tr>
      <w:tr w:rsidR="004119CB" w:rsidTr="00451CB2">
        <w:tc>
          <w:tcPr>
            <w:tcW w:w="1185" w:type="dxa"/>
          </w:tcPr>
          <w:p w:rsidR="004119CB" w:rsidRDefault="004119CB" w:rsidP="00451CB2">
            <w:pPr>
              <w:ind w:right="-109"/>
            </w:pPr>
            <w:r>
              <w:t>Privātais sektors</w:t>
            </w:r>
          </w:p>
        </w:tc>
        <w:tc>
          <w:tcPr>
            <w:tcW w:w="1185" w:type="dxa"/>
          </w:tcPr>
          <w:p w:rsidR="004119CB" w:rsidRDefault="004119CB" w:rsidP="00451CB2">
            <w:pPr>
              <w:ind w:right="-109"/>
              <w:jc w:val="center"/>
            </w:pPr>
            <w:r>
              <w:t>156,6</w:t>
            </w:r>
          </w:p>
        </w:tc>
        <w:tc>
          <w:tcPr>
            <w:tcW w:w="1185" w:type="dxa"/>
          </w:tcPr>
          <w:p w:rsidR="004119CB" w:rsidRDefault="004119CB" w:rsidP="00451CB2">
            <w:pPr>
              <w:ind w:right="-109"/>
              <w:jc w:val="center"/>
            </w:pPr>
            <w:r>
              <w:t>153,5</w:t>
            </w:r>
          </w:p>
        </w:tc>
        <w:tc>
          <w:tcPr>
            <w:tcW w:w="1185" w:type="dxa"/>
          </w:tcPr>
          <w:p w:rsidR="004119CB" w:rsidRDefault="004119CB" w:rsidP="00451CB2">
            <w:pPr>
              <w:ind w:right="-109"/>
              <w:jc w:val="center"/>
            </w:pPr>
            <w:r>
              <w:t>153,0</w:t>
            </w:r>
          </w:p>
        </w:tc>
        <w:tc>
          <w:tcPr>
            <w:tcW w:w="1185" w:type="dxa"/>
          </w:tcPr>
          <w:p w:rsidR="004119CB" w:rsidRDefault="004119CB" w:rsidP="00451CB2">
            <w:pPr>
              <w:ind w:right="-109"/>
              <w:jc w:val="center"/>
            </w:pPr>
            <w:r>
              <w:t>140,4</w:t>
            </w:r>
          </w:p>
        </w:tc>
        <w:tc>
          <w:tcPr>
            <w:tcW w:w="1185" w:type="dxa"/>
          </w:tcPr>
          <w:p w:rsidR="004119CB" w:rsidRDefault="004119CB" w:rsidP="00451CB2">
            <w:pPr>
              <w:ind w:right="-109"/>
              <w:jc w:val="center"/>
            </w:pPr>
            <w:r>
              <w:t>130,4</w:t>
            </w:r>
          </w:p>
        </w:tc>
        <w:tc>
          <w:tcPr>
            <w:tcW w:w="1186" w:type="dxa"/>
          </w:tcPr>
          <w:p w:rsidR="004119CB" w:rsidRDefault="004119CB" w:rsidP="00451CB2">
            <w:pPr>
              <w:ind w:right="-109"/>
              <w:jc w:val="center"/>
            </w:pPr>
            <w:r>
              <w:t>133,6</w:t>
            </w:r>
          </w:p>
        </w:tc>
      </w:tr>
      <w:tr w:rsidR="004119CB" w:rsidTr="00451CB2">
        <w:tc>
          <w:tcPr>
            <w:tcW w:w="1185" w:type="dxa"/>
          </w:tcPr>
          <w:p w:rsidR="004119CB" w:rsidRDefault="004119CB" w:rsidP="00451CB2">
            <w:pPr>
              <w:ind w:right="-109"/>
            </w:pPr>
            <w:r>
              <w:t>Sabiedriskais sektors</w:t>
            </w:r>
          </w:p>
        </w:tc>
        <w:tc>
          <w:tcPr>
            <w:tcW w:w="1185" w:type="dxa"/>
          </w:tcPr>
          <w:p w:rsidR="004119CB" w:rsidRDefault="004119CB" w:rsidP="00451CB2">
            <w:pPr>
              <w:ind w:right="-109"/>
              <w:jc w:val="center"/>
            </w:pPr>
            <w:r>
              <w:t>24,2</w:t>
            </w:r>
          </w:p>
        </w:tc>
        <w:tc>
          <w:tcPr>
            <w:tcW w:w="1185" w:type="dxa"/>
          </w:tcPr>
          <w:p w:rsidR="004119CB" w:rsidRDefault="004119CB" w:rsidP="00451CB2">
            <w:pPr>
              <w:ind w:right="-109"/>
              <w:jc w:val="center"/>
            </w:pPr>
            <w:r>
              <w:t>27,2</w:t>
            </w:r>
          </w:p>
        </w:tc>
        <w:tc>
          <w:tcPr>
            <w:tcW w:w="1185" w:type="dxa"/>
          </w:tcPr>
          <w:p w:rsidR="004119CB" w:rsidRDefault="004119CB" w:rsidP="00451CB2">
            <w:pPr>
              <w:ind w:right="-109"/>
              <w:jc w:val="center"/>
            </w:pPr>
            <w:r>
              <w:t>30,0</w:t>
            </w:r>
          </w:p>
        </w:tc>
        <w:tc>
          <w:tcPr>
            <w:tcW w:w="1185" w:type="dxa"/>
          </w:tcPr>
          <w:p w:rsidR="004119CB" w:rsidRDefault="004119CB" w:rsidP="00451CB2">
            <w:pPr>
              <w:ind w:right="-109"/>
              <w:jc w:val="center"/>
            </w:pPr>
            <w:r>
              <w:t>28,7</w:t>
            </w:r>
          </w:p>
        </w:tc>
        <w:tc>
          <w:tcPr>
            <w:tcW w:w="1185" w:type="dxa"/>
          </w:tcPr>
          <w:p w:rsidR="004119CB" w:rsidRDefault="004119CB" w:rsidP="00451CB2">
            <w:pPr>
              <w:ind w:right="-109"/>
              <w:jc w:val="center"/>
            </w:pPr>
            <w:r>
              <w:t>26,8</w:t>
            </w:r>
          </w:p>
        </w:tc>
        <w:tc>
          <w:tcPr>
            <w:tcW w:w="1186" w:type="dxa"/>
          </w:tcPr>
          <w:p w:rsidR="004119CB" w:rsidRDefault="004119CB" w:rsidP="00451CB2">
            <w:pPr>
              <w:ind w:right="-109"/>
              <w:jc w:val="center"/>
            </w:pPr>
            <w:r>
              <w:t>28,9</w:t>
            </w:r>
          </w:p>
        </w:tc>
      </w:tr>
    </w:tbl>
    <w:p w:rsidR="004119CB" w:rsidRPr="00E725BF" w:rsidRDefault="00E725BF" w:rsidP="004119CB">
      <w:pPr>
        <w:ind w:right="-109"/>
        <w:rPr>
          <w:sz w:val="20"/>
          <w:szCs w:val="20"/>
        </w:rPr>
      </w:pPr>
      <w:r w:rsidRPr="00E725BF">
        <w:rPr>
          <w:sz w:val="20"/>
          <w:szCs w:val="20"/>
        </w:rPr>
        <w:t>Datu avots: Centrālā statistikas pārvalde</w:t>
      </w:r>
    </w:p>
    <w:p w:rsidR="004119CB" w:rsidRDefault="004119CB" w:rsidP="004119CB">
      <w:pPr>
        <w:jc w:val="both"/>
      </w:pPr>
    </w:p>
    <w:p w:rsidR="004119CB" w:rsidRDefault="0095163E" w:rsidP="004119CB">
      <w:pPr>
        <w:jc w:val="right"/>
      </w:pPr>
      <w:r>
        <w:br w:type="column"/>
      </w:r>
      <w:r w:rsidR="00321D88">
        <w:t>3</w:t>
      </w:r>
      <w:r w:rsidR="004119CB">
        <w:t>.attēls</w:t>
      </w:r>
    </w:p>
    <w:p w:rsidR="004119CB" w:rsidRDefault="004119CB" w:rsidP="004119CB">
      <w:pPr>
        <w:jc w:val="right"/>
      </w:pPr>
    </w:p>
    <w:p w:rsidR="00306AE5" w:rsidRDefault="00306AE5" w:rsidP="00306AE5">
      <w:pPr>
        <w:jc w:val="center"/>
      </w:pPr>
      <w:r w:rsidRPr="00D759B8">
        <w:rPr>
          <w:b/>
        </w:rPr>
        <w:t>Darba ņēmēju skaits, kuriem ienākumi ir līdz un minimālās algas apmērā</w:t>
      </w:r>
      <w:r>
        <w:rPr>
          <w:b/>
        </w:rPr>
        <w:t xml:space="preserve"> pa gadiem un sektoriem, </w:t>
      </w:r>
      <w:proofErr w:type="spellStart"/>
      <w:r>
        <w:rPr>
          <w:b/>
        </w:rPr>
        <w:t>tūkst.cilv</w:t>
      </w:r>
      <w:proofErr w:type="spellEnd"/>
      <w:r>
        <w:rPr>
          <w:b/>
        </w:rPr>
        <w:t>.</w:t>
      </w:r>
    </w:p>
    <w:p w:rsidR="004119CB" w:rsidRDefault="004119CB" w:rsidP="004119CB">
      <w:pPr>
        <w:jc w:val="both"/>
      </w:pPr>
      <w:r>
        <w:rPr>
          <w:noProof/>
        </w:rPr>
        <w:drawing>
          <wp:inline distT="0" distB="0" distL="0" distR="0" wp14:anchorId="5865FFB9" wp14:editId="5C103525">
            <wp:extent cx="5334000" cy="3268980"/>
            <wp:effectExtent l="0" t="0" r="0" b="7620"/>
            <wp:docPr id="3" name="Chart 3">
              <a:extLst xmlns:a="http://schemas.openxmlformats.org/drawingml/2006/main">
                <a:ext uri="{FF2B5EF4-FFF2-40B4-BE49-F238E27FC236}">
                  <a16:creationId xmlns:a16="http://schemas.microsoft.com/office/drawing/2014/main" id="{9BD0C0E8-2A72-44F1-A617-BD498EB73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44376" w:rsidRPr="00144376" w:rsidRDefault="00144376" w:rsidP="00603082">
      <w:pPr>
        <w:jc w:val="both"/>
      </w:pPr>
    </w:p>
    <w:p w:rsidR="00144376" w:rsidRDefault="00144376" w:rsidP="00144376">
      <w:pPr>
        <w:jc w:val="both"/>
        <w:rPr>
          <w:b/>
          <w:sz w:val="28"/>
        </w:rPr>
      </w:pPr>
      <w:r>
        <w:rPr>
          <w:b/>
          <w:sz w:val="28"/>
        </w:rPr>
        <w:t>2.</w:t>
      </w:r>
      <w:r w:rsidR="004119CB">
        <w:rPr>
          <w:b/>
          <w:sz w:val="28"/>
        </w:rPr>
        <w:t>4</w:t>
      </w:r>
      <w:r>
        <w:rPr>
          <w:b/>
          <w:sz w:val="28"/>
        </w:rPr>
        <w:t>. Minimālā alga salīdzinājumā ar vidējo algu</w:t>
      </w:r>
    </w:p>
    <w:p w:rsidR="00144376" w:rsidRDefault="00144376" w:rsidP="00144376">
      <w:pPr>
        <w:jc w:val="both"/>
      </w:pPr>
    </w:p>
    <w:p w:rsidR="00144376" w:rsidRDefault="00144376" w:rsidP="00144376">
      <w:pPr>
        <w:ind w:firstLine="720"/>
        <w:jc w:val="both"/>
      </w:pPr>
      <w:r>
        <w:t xml:space="preserve">Salīdzinot minimālo algu pret vidējo darba samaksu par iepriekšējo jeb 2018.gadu, var secināt, ka 2019.gadā minimālā alga (460 EUR) ir 43% no vidējās darba algas (1004 EUR) (skat. </w:t>
      </w:r>
      <w:r w:rsidR="00321D88">
        <w:t>6</w:t>
      </w:r>
      <w:r>
        <w:t>.tabulu</w:t>
      </w:r>
      <w:r w:rsidR="00C5396C">
        <w:t xml:space="preserve"> un </w:t>
      </w:r>
      <w:r w:rsidR="00321D88">
        <w:t>4</w:t>
      </w:r>
      <w:r w:rsidR="00C5396C">
        <w:t>.attēlu</w:t>
      </w:r>
      <w:r>
        <w:t>).</w:t>
      </w:r>
    </w:p>
    <w:p w:rsidR="00144376" w:rsidRDefault="00321D88" w:rsidP="00144376">
      <w:pPr>
        <w:jc w:val="right"/>
      </w:pPr>
      <w:r>
        <w:t>6</w:t>
      </w:r>
      <w:r w:rsidR="00144376">
        <w:t>.tabula</w:t>
      </w:r>
    </w:p>
    <w:p w:rsidR="00144376" w:rsidRPr="00AC01DF" w:rsidRDefault="00144376" w:rsidP="00144376">
      <w:pPr>
        <w:jc w:val="right"/>
      </w:pPr>
    </w:p>
    <w:p w:rsidR="00144376" w:rsidRPr="000D2DA5" w:rsidRDefault="00144376" w:rsidP="00144376">
      <w:pPr>
        <w:jc w:val="center"/>
        <w:rPr>
          <w:b/>
          <w:szCs w:val="28"/>
        </w:rPr>
      </w:pPr>
      <w:r w:rsidRPr="000D2DA5">
        <w:rPr>
          <w:b/>
          <w:szCs w:val="28"/>
        </w:rPr>
        <w:t>Minimālā alga un mēneša vidējā darba samaksa pa gadiem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2114"/>
        <w:gridCol w:w="2119"/>
        <w:gridCol w:w="3489"/>
      </w:tblGrid>
      <w:tr w:rsidR="00144376" w:rsidRPr="00595C2B" w:rsidTr="006818C8">
        <w:tc>
          <w:tcPr>
            <w:tcW w:w="1368" w:type="dxa"/>
            <w:shd w:val="clear" w:color="auto" w:fill="auto"/>
          </w:tcPr>
          <w:p w:rsidR="00144376" w:rsidRPr="00595C2B" w:rsidRDefault="00144376" w:rsidP="006818C8">
            <w:pPr>
              <w:pStyle w:val="Heading1"/>
              <w:rPr>
                <w:b w:val="0"/>
                <w:szCs w:val="24"/>
              </w:rPr>
            </w:pPr>
            <w:r w:rsidRPr="00595C2B">
              <w:rPr>
                <w:szCs w:val="24"/>
              </w:rPr>
              <w:t>Gads</w:t>
            </w:r>
          </w:p>
        </w:tc>
        <w:tc>
          <w:tcPr>
            <w:tcW w:w="2160" w:type="dxa"/>
            <w:shd w:val="clear" w:color="auto" w:fill="auto"/>
          </w:tcPr>
          <w:p w:rsidR="00144376" w:rsidRPr="00595C2B" w:rsidRDefault="00144376" w:rsidP="006818C8">
            <w:pPr>
              <w:jc w:val="center"/>
              <w:rPr>
                <w:b/>
              </w:rPr>
            </w:pPr>
            <w:r w:rsidRPr="00595C2B">
              <w:rPr>
                <w:b/>
              </w:rPr>
              <w:t xml:space="preserve">Minimālā alga vidēji </w:t>
            </w:r>
          </w:p>
          <w:p w:rsidR="00144376" w:rsidRPr="00595C2B" w:rsidRDefault="00144376" w:rsidP="006818C8">
            <w:pPr>
              <w:jc w:val="center"/>
              <w:rPr>
                <w:b/>
              </w:rPr>
            </w:pPr>
            <w:r w:rsidRPr="00595C2B">
              <w:rPr>
                <w:b/>
              </w:rPr>
              <w:t>gadā,</w:t>
            </w:r>
          </w:p>
          <w:p w:rsidR="00144376" w:rsidRPr="00595C2B" w:rsidRDefault="00144376" w:rsidP="006818C8">
            <w:pPr>
              <w:jc w:val="center"/>
              <w:rPr>
                <w:b/>
              </w:rPr>
            </w:pPr>
            <w:r>
              <w:rPr>
                <w:b/>
              </w:rPr>
              <w:t>EUR</w:t>
            </w:r>
          </w:p>
        </w:tc>
        <w:tc>
          <w:tcPr>
            <w:tcW w:w="2160" w:type="dxa"/>
            <w:shd w:val="clear" w:color="auto" w:fill="auto"/>
          </w:tcPr>
          <w:p w:rsidR="00144376" w:rsidRPr="00595C2B" w:rsidRDefault="00144376" w:rsidP="006818C8">
            <w:pPr>
              <w:jc w:val="center"/>
              <w:rPr>
                <w:b/>
                <w:bCs/>
              </w:rPr>
            </w:pPr>
            <w:r w:rsidRPr="00595C2B">
              <w:rPr>
                <w:b/>
                <w:bCs/>
              </w:rPr>
              <w:t>Strādājošo mēneša vidējā bruto darba samaksa,</w:t>
            </w:r>
          </w:p>
          <w:p w:rsidR="00144376" w:rsidRPr="00595C2B" w:rsidRDefault="00144376" w:rsidP="006818C8">
            <w:pPr>
              <w:jc w:val="center"/>
              <w:rPr>
                <w:b/>
              </w:rPr>
            </w:pPr>
            <w:r>
              <w:rPr>
                <w:b/>
                <w:bCs/>
              </w:rPr>
              <w:t>EUR</w:t>
            </w:r>
          </w:p>
        </w:tc>
        <w:tc>
          <w:tcPr>
            <w:tcW w:w="3599" w:type="dxa"/>
            <w:shd w:val="clear" w:color="auto" w:fill="auto"/>
          </w:tcPr>
          <w:p w:rsidR="00144376" w:rsidRPr="00595C2B" w:rsidRDefault="00144376" w:rsidP="006818C8">
            <w:pPr>
              <w:jc w:val="center"/>
              <w:rPr>
                <w:b/>
              </w:rPr>
            </w:pPr>
            <w:r w:rsidRPr="00595C2B">
              <w:rPr>
                <w:b/>
                <w:bCs/>
              </w:rPr>
              <w:t>Minimālā alga % no strādājošo mēneša vidējās bruto darba samaksas par iepriekšējo gadu</w:t>
            </w:r>
          </w:p>
        </w:tc>
      </w:tr>
      <w:tr w:rsidR="00144376" w:rsidRPr="00595C2B" w:rsidTr="006818C8">
        <w:tc>
          <w:tcPr>
            <w:tcW w:w="1368" w:type="dxa"/>
            <w:shd w:val="clear" w:color="auto" w:fill="auto"/>
          </w:tcPr>
          <w:p w:rsidR="00144376" w:rsidRPr="00595C2B" w:rsidRDefault="00144376" w:rsidP="006818C8">
            <w:pPr>
              <w:jc w:val="center"/>
            </w:pPr>
            <w:r>
              <w:t>2012</w:t>
            </w:r>
          </w:p>
        </w:tc>
        <w:tc>
          <w:tcPr>
            <w:tcW w:w="2160" w:type="dxa"/>
            <w:shd w:val="clear" w:color="auto" w:fill="auto"/>
          </w:tcPr>
          <w:p w:rsidR="00144376" w:rsidRPr="006B7EE5" w:rsidRDefault="00144376" w:rsidP="006818C8">
            <w:pPr>
              <w:jc w:val="center"/>
            </w:pPr>
            <w:r w:rsidRPr="006B7EE5">
              <w:t>284,57</w:t>
            </w:r>
          </w:p>
        </w:tc>
        <w:tc>
          <w:tcPr>
            <w:tcW w:w="2160" w:type="dxa"/>
            <w:shd w:val="clear" w:color="auto" w:fill="auto"/>
          </w:tcPr>
          <w:p w:rsidR="00144376" w:rsidRPr="00595C2B" w:rsidRDefault="00144376" w:rsidP="006818C8">
            <w:pPr>
              <w:jc w:val="center"/>
            </w:pPr>
            <w:r>
              <w:t>685</w:t>
            </w:r>
          </w:p>
        </w:tc>
        <w:tc>
          <w:tcPr>
            <w:tcW w:w="3599" w:type="dxa"/>
            <w:shd w:val="clear" w:color="auto" w:fill="auto"/>
          </w:tcPr>
          <w:p w:rsidR="00144376" w:rsidRPr="00595C2B" w:rsidRDefault="00144376" w:rsidP="006818C8">
            <w:pPr>
              <w:jc w:val="center"/>
            </w:pPr>
            <w:r>
              <w:t>43,1</w:t>
            </w:r>
          </w:p>
        </w:tc>
      </w:tr>
      <w:tr w:rsidR="00144376" w:rsidRPr="00595C2B" w:rsidTr="006818C8">
        <w:tc>
          <w:tcPr>
            <w:tcW w:w="1368" w:type="dxa"/>
            <w:shd w:val="clear" w:color="auto" w:fill="auto"/>
          </w:tcPr>
          <w:p w:rsidR="00144376" w:rsidRPr="00595C2B" w:rsidRDefault="00144376" w:rsidP="006818C8">
            <w:pPr>
              <w:jc w:val="center"/>
            </w:pPr>
            <w:r>
              <w:t>2013</w:t>
            </w:r>
          </w:p>
        </w:tc>
        <w:tc>
          <w:tcPr>
            <w:tcW w:w="2160" w:type="dxa"/>
            <w:shd w:val="clear" w:color="auto" w:fill="auto"/>
          </w:tcPr>
          <w:p w:rsidR="00144376" w:rsidRPr="00595C2B" w:rsidRDefault="00144376" w:rsidP="006818C8">
            <w:pPr>
              <w:jc w:val="center"/>
            </w:pPr>
            <w:r w:rsidRPr="006B7EE5">
              <w:t>284,57</w:t>
            </w:r>
          </w:p>
        </w:tc>
        <w:tc>
          <w:tcPr>
            <w:tcW w:w="2160" w:type="dxa"/>
            <w:shd w:val="clear" w:color="auto" w:fill="auto"/>
          </w:tcPr>
          <w:p w:rsidR="00144376" w:rsidRPr="00595C2B" w:rsidRDefault="00144376" w:rsidP="006818C8">
            <w:pPr>
              <w:jc w:val="center"/>
            </w:pPr>
            <w:r>
              <w:t>716</w:t>
            </w:r>
          </w:p>
        </w:tc>
        <w:tc>
          <w:tcPr>
            <w:tcW w:w="3599" w:type="dxa"/>
            <w:shd w:val="clear" w:color="auto" w:fill="auto"/>
          </w:tcPr>
          <w:p w:rsidR="00144376" w:rsidRPr="00595C2B" w:rsidRDefault="00144376" w:rsidP="006818C8">
            <w:pPr>
              <w:jc w:val="center"/>
            </w:pPr>
            <w:r>
              <w:t>41,5</w:t>
            </w:r>
          </w:p>
        </w:tc>
      </w:tr>
      <w:tr w:rsidR="00144376" w:rsidRPr="00595C2B" w:rsidTr="006818C8">
        <w:tc>
          <w:tcPr>
            <w:tcW w:w="1368" w:type="dxa"/>
            <w:shd w:val="clear" w:color="auto" w:fill="auto"/>
          </w:tcPr>
          <w:p w:rsidR="00144376" w:rsidRPr="00595C2B" w:rsidRDefault="00144376" w:rsidP="006818C8">
            <w:pPr>
              <w:jc w:val="center"/>
            </w:pPr>
            <w:r>
              <w:t>2014</w:t>
            </w:r>
          </w:p>
        </w:tc>
        <w:tc>
          <w:tcPr>
            <w:tcW w:w="2160" w:type="dxa"/>
            <w:shd w:val="clear" w:color="auto" w:fill="auto"/>
          </w:tcPr>
          <w:p w:rsidR="00144376" w:rsidRPr="00595C2B" w:rsidRDefault="00144376" w:rsidP="006818C8">
            <w:pPr>
              <w:jc w:val="center"/>
            </w:pPr>
            <w:r>
              <w:t>320,00</w:t>
            </w:r>
          </w:p>
        </w:tc>
        <w:tc>
          <w:tcPr>
            <w:tcW w:w="2160" w:type="dxa"/>
            <w:shd w:val="clear" w:color="auto" w:fill="auto"/>
          </w:tcPr>
          <w:p w:rsidR="00144376" w:rsidRPr="00595C2B" w:rsidRDefault="00144376" w:rsidP="006818C8">
            <w:pPr>
              <w:jc w:val="center"/>
            </w:pPr>
            <w:r>
              <w:t>765</w:t>
            </w:r>
          </w:p>
        </w:tc>
        <w:tc>
          <w:tcPr>
            <w:tcW w:w="3599" w:type="dxa"/>
            <w:shd w:val="clear" w:color="auto" w:fill="auto"/>
          </w:tcPr>
          <w:p w:rsidR="00144376" w:rsidRPr="00595C2B" w:rsidRDefault="00144376" w:rsidP="006818C8">
            <w:pPr>
              <w:jc w:val="center"/>
            </w:pPr>
            <w:r>
              <w:t>44,7</w:t>
            </w:r>
          </w:p>
        </w:tc>
      </w:tr>
      <w:tr w:rsidR="00144376" w:rsidRPr="00595C2B" w:rsidTr="006818C8">
        <w:tc>
          <w:tcPr>
            <w:tcW w:w="1368" w:type="dxa"/>
            <w:shd w:val="clear" w:color="auto" w:fill="auto"/>
          </w:tcPr>
          <w:p w:rsidR="00144376" w:rsidRPr="00595C2B" w:rsidRDefault="00144376" w:rsidP="006818C8">
            <w:pPr>
              <w:jc w:val="center"/>
            </w:pPr>
            <w:r>
              <w:t>2015</w:t>
            </w:r>
          </w:p>
        </w:tc>
        <w:tc>
          <w:tcPr>
            <w:tcW w:w="2160" w:type="dxa"/>
            <w:shd w:val="clear" w:color="auto" w:fill="auto"/>
          </w:tcPr>
          <w:p w:rsidR="00144376" w:rsidRPr="00595C2B" w:rsidRDefault="00144376" w:rsidP="006818C8">
            <w:pPr>
              <w:jc w:val="center"/>
            </w:pPr>
            <w:r>
              <w:t>360,00</w:t>
            </w:r>
          </w:p>
        </w:tc>
        <w:tc>
          <w:tcPr>
            <w:tcW w:w="2160" w:type="dxa"/>
            <w:shd w:val="clear" w:color="auto" w:fill="auto"/>
          </w:tcPr>
          <w:p w:rsidR="00144376" w:rsidRPr="00595C2B" w:rsidRDefault="00144376" w:rsidP="006818C8">
            <w:pPr>
              <w:jc w:val="center"/>
            </w:pPr>
            <w:r>
              <w:t>818</w:t>
            </w:r>
          </w:p>
        </w:tc>
        <w:tc>
          <w:tcPr>
            <w:tcW w:w="3599" w:type="dxa"/>
            <w:shd w:val="clear" w:color="auto" w:fill="auto"/>
          </w:tcPr>
          <w:p w:rsidR="00144376" w:rsidRPr="00595C2B" w:rsidRDefault="00144376" w:rsidP="006818C8">
            <w:pPr>
              <w:jc w:val="center"/>
            </w:pPr>
            <w:r>
              <w:t>47,1</w:t>
            </w:r>
          </w:p>
        </w:tc>
      </w:tr>
      <w:tr w:rsidR="00144376" w:rsidRPr="00595C2B" w:rsidTr="006818C8">
        <w:tc>
          <w:tcPr>
            <w:tcW w:w="1368" w:type="dxa"/>
            <w:shd w:val="clear" w:color="auto" w:fill="auto"/>
          </w:tcPr>
          <w:p w:rsidR="00144376" w:rsidRPr="00595C2B" w:rsidRDefault="00144376" w:rsidP="006818C8">
            <w:pPr>
              <w:jc w:val="center"/>
            </w:pPr>
            <w:r w:rsidRPr="00595C2B">
              <w:t>2</w:t>
            </w:r>
            <w:r>
              <w:t>016</w:t>
            </w:r>
          </w:p>
        </w:tc>
        <w:tc>
          <w:tcPr>
            <w:tcW w:w="2160" w:type="dxa"/>
            <w:shd w:val="clear" w:color="auto" w:fill="auto"/>
          </w:tcPr>
          <w:p w:rsidR="00144376" w:rsidRPr="00595C2B" w:rsidRDefault="00144376" w:rsidP="006818C8">
            <w:pPr>
              <w:jc w:val="center"/>
            </w:pPr>
            <w:r>
              <w:t>370,00</w:t>
            </w:r>
          </w:p>
        </w:tc>
        <w:tc>
          <w:tcPr>
            <w:tcW w:w="2160" w:type="dxa"/>
            <w:shd w:val="clear" w:color="auto" w:fill="auto"/>
          </w:tcPr>
          <w:p w:rsidR="00144376" w:rsidRPr="00595C2B" w:rsidRDefault="00144376" w:rsidP="006818C8">
            <w:pPr>
              <w:jc w:val="center"/>
            </w:pPr>
            <w:r>
              <w:t>859</w:t>
            </w:r>
          </w:p>
        </w:tc>
        <w:tc>
          <w:tcPr>
            <w:tcW w:w="3599" w:type="dxa"/>
            <w:shd w:val="clear" w:color="auto" w:fill="auto"/>
          </w:tcPr>
          <w:p w:rsidR="00144376" w:rsidRPr="00595C2B" w:rsidRDefault="00144376" w:rsidP="006818C8">
            <w:pPr>
              <w:jc w:val="center"/>
            </w:pPr>
            <w:r>
              <w:t>45,2</w:t>
            </w:r>
          </w:p>
        </w:tc>
      </w:tr>
      <w:tr w:rsidR="00144376" w:rsidRPr="00595C2B" w:rsidTr="006818C8">
        <w:tc>
          <w:tcPr>
            <w:tcW w:w="1368" w:type="dxa"/>
            <w:shd w:val="clear" w:color="auto" w:fill="auto"/>
          </w:tcPr>
          <w:p w:rsidR="00144376" w:rsidRPr="00595C2B" w:rsidRDefault="00144376" w:rsidP="006818C8">
            <w:pPr>
              <w:jc w:val="center"/>
            </w:pPr>
            <w:r w:rsidRPr="00595C2B">
              <w:t>201</w:t>
            </w:r>
            <w:r>
              <w:t>7</w:t>
            </w:r>
          </w:p>
        </w:tc>
        <w:tc>
          <w:tcPr>
            <w:tcW w:w="2160" w:type="dxa"/>
            <w:shd w:val="clear" w:color="auto" w:fill="auto"/>
          </w:tcPr>
          <w:p w:rsidR="00144376" w:rsidRPr="00595C2B" w:rsidRDefault="00144376" w:rsidP="006818C8">
            <w:pPr>
              <w:jc w:val="center"/>
            </w:pPr>
            <w:r>
              <w:t>380,00</w:t>
            </w:r>
          </w:p>
        </w:tc>
        <w:tc>
          <w:tcPr>
            <w:tcW w:w="2160" w:type="dxa"/>
            <w:shd w:val="clear" w:color="auto" w:fill="auto"/>
          </w:tcPr>
          <w:p w:rsidR="00144376" w:rsidRPr="00595C2B" w:rsidRDefault="00144376" w:rsidP="006818C8">
            <w:pPr>
              <w:jc w:val="center"/>
            </w:pPr>
            <w:r>
              <w:t>926</w:t>
            </w:r>
          </w:p>
        </w:tc>
        <w:tc>
          <w:tcPr>
            <w:tcW w:w="3599" w:type="dxa"/>
            <w:shd w:val="clear" w:color="auto" w:fill="auto"/>
          </w:tcPr>
          <w:p w:rsidR="00144376" w:rsidRPr="00595C2B" w:rsidRDefault="00144376" w:rsidP="006818C8">
            <w:pPr>
              <w:jc w:val="center"/>
            </w:pPr>
            <w:r>
              <w:t>44,2</w:t>
            </w:r>
          </w:p>
        </w:tc>
      </w:tr>
      <w:tr w:rsidR="00144376" w:rsidRPr="00595C2B" w:rsidTr="006818C8">
        <w:tc>
          <w:tcPr>
            <w:tcW w:w="1368" w:type="dxa"/>
            <w:shd w:val="clear" w:color="auto" w:fill="auto"/>
          </w:tcPr>
          <w:p w:rsidR="00144376" w:rsidRPr="00595C2B" w:rsidRDefault="00144376" w:rsidP="006818C8">
            <w:pPr>
              <w:jc w:val="center"/>
            </w:pPr>
            <w:r>
              <w:t>2018</w:t>
            </w:r>
          </w:p>
        </w:tc>
        <w:tc>
          <w:tcPr>
            <w:tcW w:w="2160" w:type="dxa"/>
            <w:shd w:val="clear" w:color="auto" w:fill="auto"/>
          </w:tcPr>
          <w:p w:rsidR="00144376" w:rsidRDefault="00144376" w:rsidP="006818C8">
            <w:pPr>
              <w:jc w:val="center"/>
            </w:pPr>
            <w:r>
              <w:t>430,00</w:t>
            </w:r>
          </w:p>
        </w:tc>
        <w:tc>
          <w:tcPr>
            <w:tcW w:w="2160" w:type="dxa"/>
            <w:shd w:val="clear" w:color="auto" w:fill="auto"/>
          </w:tcPr>
          <w:p w:rsidR="00144376" w:rsidRPr="00595C2B" w:rsidRDefault="00144376" w:rsidP="006818C8">
            <w:pPr>
              <w:jc w:val="center"/>
            </w:pPr>
            <w:r>
              <w:t>1004</w:t>
            </w:r>
          </w:p>
        </w:tc>
        <w:tc>
          <w:tcPr>
            <w:tcW w:w="3599" w:type="dxa"/>
            <w:shd w:val="clear" w:color="auto" w:fill="auto"/>
          </w:tcPr>
          <w:p w:rsidR="00144376" w:rsidRDefault="00144376" w:rsidP="006818C8">
            <w:pPr>
              <w:jc w:val="center"/>
            </w:pPr>
            <w:r>
              <w:t>46,4</w:t>
            </w:r>
          </w:p>
        </w:tc>
      </w:tr>
      <w:tr w:rsidR="00144376" w:rsidRPr="00595C2B" w:rsidTr="006818C8">
        <w:tc>
          <w:tcPr>
            <w:tcW w:w="1368" w:type="dxa"/>
            <w:shd w:val="clear" w:color="auto" w:fill="auto"/>
          </w:tcPr>
          <w:p w:rsidR="00144376" w:rsidRDefault="00144376" w:rsidP="006818C8">
            <w:pPr>
              <w:jc w:val="center"/>
            </w:pPr>
            <w:r>
              <w:t>2019</w:t>
            </w:r>
          </w:p>
        </w:tc>
        <w:tc>
          <w:tcPr>
            <w:tcW w:w="2160" w:type="dxa"/>
            <w:shd w:val="clear" w:color="auto" w:fill="auto"/>
          </w:tcPr>
          <w:p w:rsidR="00144376" w:rsidRDefault="00144376" w:rsidP="006818C8">
            <w:pPr>
              <w:jc w:val="center"/>
            </w:pPr>
            <w:r>
              <w:t>430,00</w:t>
            </w:r>
          </w:p>
        </w:tc>
        <w:tc>
          <w:tcPr>
            <w:tcW w:w="2160" w:type="dxa"/>
            <w:shd w:val="clear" w:color="auto" w:fill="auto"/>
          </w:tcPr>
          <w:p w:rsidR="00144376" w:rsidRDefault="00144376" w:rsidP="006818C8">
            <w:pPr>
              <w:jc w:val="center"/>
            </w:pPr>
            <w:r>
              <w:t>1069p</w:t>
            </w:r>
          </w:p>
        </w:tc>
        <w:tc>
          <w:tcPr>
            <w:tcW w:w="3599" w:type="dxa"/>
            <w:shd w:val="clear" w:color="auto" w:fill="auto"/>
          </w:tcPr>
          <w:p w:rsidR="00144376" w:rsidRDefault="00144376" w:rsidP="006818C8">
            <w:pPr>
              <w:jc w:val="center"/>
            </w:pPr>
            <w:r>
              <w:t>42,8</w:t>
            </w:r>
          </w:p>
        </w:tc>
      </w:tr>
    </w:tbl>
    <w:p w:rsidR="00144376" w:rsidRDefault="00144376" w:rsidP="00144376">
      <w:pPr>
        <w:rPr>
          <w:sz w:val="20"/>
        </w:rPr>
      </w:pPr>
      <w:r w:rsidRPr="00FA4DFB">
        <w:rPr>
          <w:sz w:val="20"/>
        </w:rPr>
        <w:t>Datu avots:</w:t>
      </w:r>
      <w:r>
        <w:rPr>
          <w:sz w:val="20"/>
        </w:rPr>
        <w:t xml:space="preserve"> Latvijas Republikas Centrālās statistikas pārvaldes dati</w:t>
      </w:r>
    </w:p>
    <w:p w:rsidR="00144376" w:rsidRPr="003A01CD" w:rsidRDefault="00144376" w:rsidP="00144376">
      <w:pPr>
        <w:spacing w:before="120"/>
        <w:ind w:firstLine="142"/>
        <w:rPr>
          <w:sz w:val="20"/>
        </w:rPr>
      </w:pPr>
      <w:r w:rsidRPr="003A01CD">
        <w:rPr>
          <w:sz w:val="20"/>
        </w:rPr>
        <w:t xml:space="preserve">p – </w:t>
      </w:r>
      <w:r>
        <w:rPr>
          <w:sz w:val="20"/>
        </w:rPr>
        <w:t>Finanšu</w:t>
      </w:r>
      <w:r w:rsidRPr="003A01CD">
        <w:rPr>
          <w:sz w:val="20"/>
        </w:rPr>
        <w:t xml:space="preserve"> ministrijas prognoze</w:t>
      </w:r>
    </w:p>
    <w:p w:rsidR="00144376" w:rsidRDefault="00144376" w:rsidP="00144376">
      <w:pPr>
        <w:jc w:val="both"/>
      </w:pPr>
    </w:p>
    <w:p w:rsidR="008E022B" w:rsidRDefault="0095163E" w:rsidP="008E022B">
      <w:pPr>
        <w:jc w:val="right"/>
      </w:pPr>
      <w:r>
        <w:br w:type="column"/>
      </w:r>
      <w:r w:rsidR="00321D88">
        <w:t>4</w:t>
      </w:r>
      <w:r w:rsidR="00A063BE">
        <w:t>.a</w:t>
      </w:r>
      <w:r w:rsidR="008E022B">
        <w:t>ttēls</w:t>
      </w:r>
    </w:p>
    <w:p w:rsidR="008E022B" w:rsidRDefault="008E022B" w:rsidP="008E022B">
      <w:pPr>
        <w:jc w:val="right"/>
      </w:pPr>
    </w:p>
    <w:p w:rsidR="008E022B" w:rsidRPr="008E022B" w:rsidRDefault="008E022B" w:rsidP="008E022B">
      <w:pPr>
        <w:jc w:val="center"/>
        <w:rPr>
          <w:b/>
        </w:rPr>
      </w:pPr>
      <w:r w:rsidRPr="008E022B">
        <w:rPr>
          <w:b/>
        </w:rPr>
        <w:t>Minimālās algas un vidējās darba samaksas pieauguma dinamika pa gadiem, EUR</w:t>
      </w:r>
    </w:p>
    <w:p w:rsidR="008E022B" w:rsidRDefault="00996F31" w:rsidP="00144376">
      <w:pPr>
        <w:jc w:val="both"/>
      </w:pPr>
      <w:r>
        <w:rPr>
          <w:noProof/>
        </w:rPr>
        <w:drawing>
          <wp:inline distT="0" distB="0" distL="0" distR="0" wp14:anchorId="1983C784" wp14:editId="183A05D6">
            <wp:extent cx="5669280" cy="4023360"/>
            <wp:effectExtent l="0" t="0" r="7620" b="15240"/>
            <wp:docPr id="5" name="Chart 5">
              <a:extLst xmlns:a="http://schemas.openxmlformats.org/drawingml/2006/main">
                <a:ext uri="{FF2B5EF4-FFF2-40B4-BE49-F238E27FC236}">
                  <a16:creationId xmlns:a16="http://schemas.microsoft.com/office/drawing/2014/main" id="{7CB4DD8E-64D7-4D26-BF7B-4BC9E63E5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022B" w:rsidRDefault="008E022B" w:rsidP="00144376">
      <w:pPr>
        <w:jc w:val="both"/>
      </w:pPr>
    </w:p>
    <w:p w:rsidR="00996F31" w:rsidRDefault="00996F31" w:rsidP="00144376">
      <w:pPr>
        <w:jc w:val="both"/>
      </w:pPr>
    </w:p>
    <w:p w:rsidR="00144376" w:rsidRDefault="00144376" w:rsidP="00144376">
      <w:pPr>
        <w:ind w:firstLine="720"/>
        <w:jc w:val="both"/>
        <w:rPr>
          <w:color w:val="000000"/>
        </w:rPr>
      </w:pPr>
      <w:r w:rsidRPr="00B05249">
        <w:t>Alga ir būtisks mājsaimniecības ienākumu veids</w:t>
      </w:r>
      <w:r>
        <w:t xml:space="preserve">. </w:t>
      </w:r>
      <w:r w:rsidRPr="00B05249">
        <w:rPr>
          <w:color w:val="000000"/>
        </w:rPr>
        <w:t xml:space="preserve">Pēdējo gadu laikā ir palielinājušies mājsaimniecības rīcībā esošie ienākumi, 2014. un 2015.gadā ir uzlabojies mājsaimniecību vērtējums par savām iespējām segt nepieciešamos ikdienas izdevumus. Mājsaimniecību īpatsvars, kurām bija ļoti grūti segt ikdienas izdevumus, samazinājies no 27% 2013.gadā līdz 16,9% 2015.gadā. Segt nepieciešamos ikdienas izdevumus visgrūtāk bija vientuļajiem vecākā </w:t>
      </w:r>
      <w:r w:rsidRPr="00B0052E">
        <w:t>gadagājuma</w:t>
      </w:r>
      <w:r w:rsidRPr="00B05249">
        <w:rPr>
          <w:color w:val="000000"/>
        </w:rPr>
        <w:t xml:space="preserve"> (vecumā virs 65 gadiem) iedzīvotājiem, mājsaimniecībām, kur dzīvo viens pieaugušais ar </w:t>
      </w:r>
      <w:r w:rsidRPr="00B0052E">
        <w:t>bērniem</w:t>
      </w:r>
      <w:r w:rsidRPr="00B05249">
        <w:rPr>
          <w:color w:val="000000"/>
        </w:rPr>
        <w:t>, kā arī mājsaimniecībām, kur dzīvo pāris ar trim un vairāk bērniem vecumā līdz 18 gadiem.</w:t>
      </w:r>
      <w:r>
        <w:rPr>
          <w:color w:val="000000"/>
        </w:rPr>
        <w:t xml:space="preserve"> </w:t>
      </w:r>
    </w:p>
    <w:p w:rsidR="00144376" w:rsidRDefault="00144376" w:rsidP="00144376">
      <w:pPr>
        <w:ind w:firstLine="720"/>
        <w:jc w:val="both"/>
        <w:rPr>
          <w:color w:val="000000"/>
        </w:rPr>
      </w:pPr>
      <w:r w:rsidRPr="0055289B">
        <w:t>2017.gadā 43,6% mājsaimniecību savus ikdienas izdevumus sedza ar grūtībām vai ar lielām grūtībām, kas ir par 1,5</w:t>
      </w:r>
      <w:r>
        <w:t> </w:t>
      </w:r>
      <w:r w:rsidRPr="0055289B">
        <w:t xml:space="preserve">procentpunktiem vairāk nekā 2016.gadā, bet nabadzības riskam bija pakļauti 446 tūkstoši jeb 23,3% iedzīvotāju – par 1,2 procentpunktiem vairāk nekā 2016.gadā, liecina Centrālās statistikas pārvaldes (CSP) 2018.gadā veiktās iedzīvotāju aptaujas dati. Šo iedzīvotāju ekvivalentie ienākumi bija mazāki par 367 EUR mēnesī (skat. </w:t>
      </w:r>
      <w:r w:rsidR="00321D88">
        <w:t>7</w:t>
      </w:r>
      <w:r w:rsidRPr="0055289B">
        <w:t xml:space="preserve">.tabulu un </w:t>
      </w:r>
      <w:r w:rsidR="00321D88">
        <w:t>5</w:t>
      </w:r>
      <w:r w:rsidRPr="0055289B">
        <w:t>.attēlu). Tas nozīmē, ka 2017.gadā valstī noteiktā minimālās alga 380 EUR apmērā negarantēja pat vienas personas mājsaimniecībai pienācīgus dzīves apstākļus un bija pakļauta nabadzības riskam.</w:t>
      </w:r>
    </w:p>
    <w:p w:rsidR="00144376" w:rsidRPr="0055289B" w:rsidRDefault="00144376" w:rsidP="00144376">
      <w:pPr>
        <w:ind w:firstLine="720"/>
        <w:jc w:val="both"/>
      </w:pPr>
      <w:r w:rsidRPr="00B0052E">
        <w:rPr>
          <w:color w:val="000000"/>
        </w:rPr>
        <w:t>2017.gadā Latvijas iedzīvotāji norādīja, ka viena mājsaimniecības locekļa uzturēšanai būtu nepieciešami vismaz 509</w:t>
      </w:r>
      <w:r>
        <w:rPr>
          <w:color w:val="000000"/>
        </w:rPr>
        <w:t xml:space="preserve"> EUR</w:t>
      </w:r>
      <w:r w:rsidRPr="00B0052E">
        <w:rPr>
          <w:color w:val="000000"/>
        </w:rPr>
        <w:t xml:space="preserve"> mēnesī. Tas bija gandrīz tikpat cik 2016.gadā, kad</w:t>
      </w:r>
      <w:r>
        <w:rPr>
          <w:color w:val="000000"/>
        </w:rPr>
        <w:t xml:space="preserve"> </w:t>
      </w:r>
      <w:r w:rsidRPr="00B0052E">
        <w:rPr>
          <w:color w:val="000000"/>
        </w:rPr>
        <w:t>Latvijas iedzīvotāji norādīja, ka viena mājsaimniecības locekļa uzturēšanai būtu nepieciešami vismaz 510</w:t>
      </w:r>
      <w:r>
        <w:rPr>
          <w:color w:val="000000"/>
        </w:rPr>
        <w:t xml:space="preserve"> EUR</w:t>
      </w:r>
      <w:r w:rsidRPr="00B0052E">
        <w:rPr>
          <w:color w:val="000000"/>
        </w:rPr>
        <w:t xml:space="preserve"> mēnesī, bet to rīcībā esošie ienākumi veidoja 85,7% no šīs summas, sasniedzot 437</w:t>
      </w:r>
      <w:r>
        <w:rPr>
          <w:color w:val="000000"/>
        </w:rPr>
        <w:t> EUR</w:t>
      </w:r>
      <w:r w:rsidRPr="00B0052E">
        <w:rPr>
          <w:color w:val="000000"/>
        </w:rPr>
        <w:t xml:space="preserve"> mēnesī uz vienu mājsaimniecības locekli.</w:t>
      </w:r>
    </w:p>
    <w:p w:rsidR="00144376" w:rsidRPr="0055289B" w:rsidRDefault="00144376" w:rsidP="00144376">
      <w:pPr>
        <w:jc w:val="both"/>
      </w:pPr>
    </w:p>
    <w:p w:rsidR="00144376" w:rsidRPr="0055289B" w:rsidRDefault="0095163E" w:rsidP="00144376">
      <w:pPr>
        <w:jc w:val="right"/>
      </w:pPr>
      <w:r>
        <w:br w:type="column"/>
      </w:r>
      <w:r w:rsidR="00321D88">
        <w:t>7</w:t>
      </w:r>
      <w:r w:rsidR="00144376" w:rsidRPr="0055289B">
        <w:t>.tabula</w:t>
      </w:r>
    </w:p>
    <w:p w:rsidR="00144376" w:rsidRPr="0055289B" w:rsidRDefault="00144376" w:rsidP="00144376">
      <w:pPr>
        <w:jc w:val="right"/>
      </w:pPr>
    </w:p>
    <w:p w:rsidR="00C5396C" w:rsidRDefault="00144376" w:rsidP="00144376">
      <w:pPr>
        <w:jc w:val="center"/>
        <w:rPr>
          <w:b/>
        </w:rPr>
      </w:pPr>
      <w:r w:rsidRPr="0055289B">
        <w:rPr>
          <w:b/>
        </w:rPr>
        <w:t>Minimālā neto alga pret vidējo neto darba algu 2017.gadā, %</w:t>
      </w:r>
    </w:p>
    <w:tbl>
      <w:tblPr>
        <w:tblStyle w:val="TableGrid"/>
        <w:tblW w:w="9209" w:type="dxa"/>
        <w:tblLayout w:type="fixed"/>
        <w:tblLook w:val="04A0" w:firstRow="1" w:lastRow="0" w:firstColumn="1" w:lastColumn="0" w:noHBand="0" w:noVBand="1"/>
      </w:tblPr>
      <w:tblGrid>
        <w:gridCol w:w="2263"/>
        <w:gridCol w:w="829"/>
        <w:gridCol w:w="1124"/>
        <w:gridCol w:w="1132"/>
        <w:gridCol w:w="1168"/>
        <w:gridCol w:w="1276"/>
        <w:gridCol w:w="1417"/>
      </w:tblGrid>
      <w:tr w:rsidR="00144376" w:rsidTr="0095163E">
        <w:tc>
          <w:tcPr>
            <w:tcW w:w="2263" w:type="dxa"/>
            <w:shd w:val="clear" w:color="auto" w:fill="B6DDE8" w:themeFill="accent5" w:themeFillTint="66"/>
          </w:tcPr>
          <w:p w:rsidR="00144376" w:rsidRDefault="00144376" w:rsidP="006818C8">
            <w:pPr>
              <w:rPr>
                <w:sz w:val="20"/>
                <w:szCs w:val="20"/>
              </w:rPr>
            </w:pPr>
          </w:p>
        </w:tc>
        <w:tc>
          <w:tcPr>
            <w:tcW w:w="829" w:type="dxa"/>
            <w:shd w:val="clear" w:color="auto" w:fill="B6DDE8" w:themeFill="accent5" w:themeFillTint="66"/>
          </w:tcPr>
          <w:p w:rsidR="00144376" w:rsidRPr="001C3F2B" w:rsidRDefault="00144376" w:rsidP="006818C8">
            <w:pPr>
              <w:jc w:val="center"/>
              <w:rPr>
                <w:b/>
                <w:bCs/>
                <w:sz w:val="20"/>
                <w:szCs w:val="20"/>
              </w:rPr>
            </w:pPr>
            <w:r w:rsidRPr="001C3F2B">
              <w:rPr>
                <w:b/>
                <w:bCs/>
                <w:sz w:val="20"/>
                <w:szCs w:val="20"/>
              </w:rPr>
              <w:t>Vidējā bruto darba alga, EUR</w:t>
            </w:r>
          </w:p>
        </w:tc>
        <w:tc>
          <w:tcPr>
            <w:tcW w:w="1124" w:type="dxa"/>
            <w:shd w:val="clear" w:color="auto" w:fill="B6DDE8" w:themeFill="accent5" w:themeFillTint="66"/>
          </w:tcPr>
          <w:p w:rsidR="00144376" w:rsidRPr="001C3F2B" w:rsidRDefault="00144376" w:rsidP="006818C8">
            <w:pPr>
              <w:jc w:val="center"/>
              <w:rPr>
                <w:b/>
                <w:bCs/>
                <w:sz w:val="20"/>
                <w:szCs w:val="20"/>
              </w:rPr>
            </w:pPr>
            <w:r w:rsidRPr="001C3F2B">
              <w:rPr>
                <w:b/>
                <w:bCs/>
                <w:sz w:val="20"/>
                <w:szCs w:val="20"/>
              </w:rPr>
              <w:t>Vidējā neto darba alga, EUR</w:t>
            </w:r>
          </w:p>
        </w:tc>
        <w:tc>
          <w:tcPr>
            <w:tcW w:w="1132" w:type="dxa"/>
            <w:shd w:val="clear" w:color="auto" w:fill="B6DDE8" w:themeFill="accent5" w:themeFillTint="66"/>
          </w:tcPr>
          <w:p w:rsidR="00144376" w:rsidRPr="001C3F2B" w:rsidRDefault="00144376" w:rsidP="006818C8">
            <w:pPr>
              <w:jc w:val="center"/>
              <w:rPr>
                <w:b/>
                <w:bCs/>
                <w:sz w:val="20"/>
                <w:szCs w:val="20"/>
              </w:rPr>
            </w:pPr>
            <w:r w:rsidRPr="001C3F2B">
              <w:rPr>
                <w:b/>
                <w:bCs/>
                <w:sz w:val="20"/>
                <w:szCs w:val="20"/>
              </w:rPr>
              <w:t>Minimālā bruto darba alga, EUR</w:t>
            </w:r>
          </w:p>
        </w:tc>
        <w:tc>
          <w:tcPr>
            <w:tcW w:w="1168" w:type="dxa"/>
            <w:shd w:val="clear" w:color="auto" w:fill="B6DDE8" w:themeFill="accent5" w:themeFillTint="66"/>
          </w:tcPr>
          <w:p w:rsidR="00144376" w:rsidRPr="001C3F2B" w:rsidRDefault="00144376" w:rsidP="006818C8">
            <w:pPr>
              <w:jc w:val="center"/>
              <w:rPr>
                <w:b/>
                <w:bCs/>
                <w:sz w:val="20"/>
                <w:szCs w:val="20"/>
              </w:rPr>
            </w:pPr>
            <w:r w:rsidRPr="001C3F2B">
              <w:rPr>
                <w:b/>
                <w:bCs/>
                <w:sz w:val="20"/>
                <w:szCs w:val="20"/>
              </w:rPr>
              <w:t>Minimālā neto darba alga, EUR</w:t>
            </w:r>
          </w:p>
        </w:tc>
        <w:tc>
          <w:tcPr>
            <w:tcW w:w="1276" w:type="dxa"/>
            <w:shd w:val="clear" w:color="auto" w:fill="B6DDE8" w:themeFill="accent5" w:themeFillTint="66"/>
          </w:tcPr>
          <w:p w:rsidR="00144376" w:rsidRDefault="00144376" w:rsidP="006818C8">
            <w:pPr>
              <w:jc w:val="center"/>
              <w:rPr>
                <w:sz w:val="20"/>
                <w:szCs w:val="20"/>
              </w:rPr>
            </w:pPr>
            <w:r w:rsidRPr="001C3F2B">
              <w:rPr>
                <w:b/>
                <w:bCs/>
                <w:sz w:val="20"/>
                <w:szCs w:val="20"/>
              </w:rPr>
              <w:t>Nabadzības slieksnis 2017.gadā, EUR</w:t>
            </w:r>
          </w:p>
        </w:tc>
        <w:tc>
          <w:tcPr>
            <w:tcW w:w="1417" w:type="dxa"/>
            <w:shd w:val="clear" w:color="auto" w:fill="B6DDE8" w:themeFill="accent5" w:themeFillTint="66"/>
          </w:tcPr>
          <w:p w:rsidR="00144376" w:rsidRDefault="00144376" w:rsidP="006818C8">
            <w:pPr>
              <w:jc w:val="center"/>
              <w:rPr>
                <w:sz w:val="20"/>
                <w:szCs w:val="20"/>
              </w:rPr>
            </w:pPr>
            <w:r w:rsidRPr="001C3F2B">
              <w:rPr>
                <w:b/>
                <w:bCs/>
                <w:sz w:val="20"/>
                <w:szCs w:val="20"/>
              </w:rPr>
              <w:t>Minimālā neto darba alga attiecībā pret vidējo neto darba algu, %</w:t>
            </w:r>
          </w:p>
        </w:tc>
      </w:tr>
      <w:tr w:rsidR="00144376" w:rsidTr="006818C8">
        <w:tc>
          <w:tcPr>
            <w:tcW w:w="2263" w:type="dxa"/>
            <w:vAlign w:val="bottom"/>
          </w:tcPr>
          <w:p w:rsidR="00144376" w:rsidRPr="001C3F2B" w:rsidRDefault="00144376" w:rsidP="006818C8">
            <w:pPr>
              <w:rPr>
                <w:b/>
                <w:bCs/>
                <w:sz w:val="20"/>
                <w:szCs w:val="20"/>
              </w:rPr>
            </w:pPr>
            <w:r w:rsidRPr="001C3F2B">
              <w:rPr>
                <w:b/>
                <w:bCs/>
                <w:sz w:val="20"/>
                <w:szCs w:val="20"/>
              </w:rPr>
              <w:t>1 personas mājsaimniecība</w:t>
            </w:r>
          </w:p>
        </w:tc>
        <w:tc>
          <w:tcPr>
            <w:tcW w:w="829" w:type="dxa"/>
            <w:vAlign w:val="bottom"/>
          </w:tcPr>
          <w:p w:rsidR="00144376" w:rsidRPr="006C23C2" w:rsidRDefault="00144376" w:rsidP="006818C8">
            <w:pPr>
              <w:jc w:val="right"/>
              <w:rPr>
                <w:color w:val="000000"/>
                <w:sz w:val="20"/>
                <w:szCs w:val="20"/>
              </w:rPr>
            </w:pPr>
            <w:r w:rsidRPr="006C23C2">
              <w:rPr>
                <w:color w:val="000000"/>
                <w:sz w:val="20"/>
                <w:szCs w:val="20"/>
              </w:rPr>
              <w:t>926</w:t>
            </w:r>
          </w:p>
        </w:tc>
        <w:tc>
          <w:tcPr>
            <w:tcW w:w="1124" w:type="dxa"/>
            <w:vAlign w:val="bottom"/>
          </w:tcPr>
          <w:p w:rsidR="00144376" w:rsidRPr="006C23C2" w:rsidRDefault="00144376" w:rsidP="006818C8">
            <w:pPr>
              <w:jc w:val="right"/>
              <w:rPr>
                <w:color w:val="000000"/>
                <w:sz w:val="20"/>
                <w:szCs w:val="20"/>
              </w:rPr>
            </w:pPr>
            <w:r w:rsidRPr="006C23C2">
              <w:rPr>
                <w:color w:val="000000"/>
                <w:sz w:val="20"/>
                <w:szCs w:val="20"/>
              </w:rPr>
              <w:t>676</w:t>
            </w:r>
          </w:p>
        </w:tc>
        <w:tc>
          <w:tcPr>
            <w:tcW w:w="1132" w:type="dxa"/>
            <w:vAlign w:val="bottom"/>
          </w:tcPr>
          <w:p w:rsidR="00144376" w:rsidRPr="001C3F2B" w:rsidRDefault="00144376" w:rsidP="006818C8">
            <w:pPr>
              <w:jc w:val="right"/>
              <w:rPr>
                <w:sz w:val="20"/>
                <w:szCs w:val="20"/>
              </w:rPr>
            </w:pPr>
            <w:r>
              <w:rPr>
                <w:sz w:val="20"/>
                <w:szCs w:val="20"/>
              </w:rPr>
              <w:t>380</w:t>
            </w:r>
          </w:p>
        </w:tc>
        <w:tc>
          <w:tcPr>
            <w:tcW w:w="1168" w:type="dxa"/>
            <w:vAlign w:val="bottom"/>
          </w:tcPr>
          <w:p w:rsidR="00144376" w:rsidRPr="001C3F2B" w:rsidRDefault="00144376" w:rsidP="006818C8">
            <w:pPr>
              <w:jc w:val="right"/>
              <w:rPr>
                <w:sz w:val="20"/>
                <w:szCs w:val="20"/>
              </w:rPr>
            </w:pPr>
            <w:r>
              <w:rPr>
                <w:sz w:val="20"/>
                <w:szCs w:val="20"/>
              </w:rPr>
              <w:t>275,68</w:t>
            </w:r>
          </w:p>
        </w:tc>
        <w:tc>
          <w:tcPr>
            <w:tcW w:w="1276" w:type="dxa"/>
            <w:vAlign w:val="bottom"/>
          </w:tcPr>
          <w:p w:rsidR="00144376" w:rsidRPr="001C3F2B" w:rsidRDefault="00144376" w:rsidP="006818C8">
            <w:pPr>
              <w:jc w:val="right"/>
              <w:rPr>
                <w:sz w:val="20"/>
                <w:szCs w:val="20"/>
              </w:rPr>
            </w:pPr>
            <w:r w:rsidRPr="001C3F2B">
              <w:rPr>
                <w:sz w:val="20"/>
                <w:szCs w:val="20"/>
              </w:rPr>
              <w:t>367</w:t>
            </w:r>
          </w:p>
        </w:tc>
        <w:tc>
          <w:tcPr>
            <w:tcW w:w="1417" w:type="dxa"/>
            <w:vAlign w:val="bottom"/>
          </w:tcPr>
          <w:p w:rsidR="00144376" w:rsidRPr="001C3F2B" w:rsidRDefault="00144376" w:rsidP="006818C8">
            <w:pPr>
              <w:jc w:val="right"/>
              <w:rPr>
                <w:b/>
                <w:bCs/>
                <w:sz w:val="20"/>
                <w:szCs w:val="20"/>
              </w:rPr>
            </w:pPr>
            <w:r>
              <w:rPr>
                <w:b/>
                <w:bCs/>
                <w:sz w:val="20"/>
                <w:szCs w:val="20"/>
              </w:rPr>
              <w:t>40,8</w:t>
            </w:r>
          </w:p>
        </w:tc>
      </w:tr>
      <w:tr w:rsidR="00144376" w:rsidTr="006818C8">
        <w:tc>
          <w:tcPr>
            <w:tcW w:w="2263" w:type="dxa"/>
            <w:vAlign w:val="bottom"/>
          </w:tcPr>
          <w:p w:rsidR="00144376" w:rsidRPr="001C3F2B" w:rsidRDefault="00144376" w:rsidP="006818C8">
            <w:pPr>
              <w:rPr>
                <w:b/>
                <w:bCs/>
                <w:sz w:val="20"/>
                <w:szCs w:val="20"/>
              </w:rPr>
            </w:pPr>
            <w:r w:rsidRPr="001C3F2B">
              <w:rPr>
                <w:b/>
                <w:bCs/>
                <w:sz w:val="20"/>
                <w:szCs w:val="20"/>
              </w:rPr>
              <w:t>2 pieaugušie un 2 bērni,</w:t>
            </w:r>
          </w:p>
          <w:p w:rsidR="00144376" w:rsidRPr="001C3F2B" w:rsidRDefault="00144376" w:rsidP="006818C8">
            <w:pPr>
              <w:rPr>
                <w:b/>
                <w:bCs/>
                <w:sz w:val="20"/>
                <w:szCs w:val="20"/>
              </w:rPr>
            </w:pPr>
            <w:r w:rsidRPr="001C3F2B">
              <w:rPr>
                <w:b/>
                <w:bCs/>
                <w:sz w:val="20"/>
                <w:szCs w:val="20"/>
              </w:rPr>
              <w:t>jaunāki par 14 gadiem</w:t>
            </w:r>
          </w:p>
        </w:tc>
        <w:tc>
          <w:tcPr>
            <w:tcW w:w="829" w:type="dxa"/>
            <w:vAlign w:val="bottom"/>
          </w:tcPr>
          <w:p w:rsidR="00144376" w:rsidRPr="006C23C2" w:rsidRDefault="00144376" w:rsidP="006818C8">
            <w:pPr>
              <w:jc w:val="right"/>
              <w:rPr>
                <w:color w:val="000000"/>
                <w:sz w:val="20"/>
                <w:szCs w:val="20"/>
              </w:rPr>
            </w:pPr>
            <w:r w:rsidRPr="006C23C2">
              <w:rPr>
                <w:color w:val="000000"/>
                <w:sz w:val="20"/>
                <w:szCs w:val="20"/>
              </w:rPr>
              <w:t>926</w:t>
            </w:r>
          </w:p>
        </w:tc>
        <w:tc>
          <w:tcPr>
            <w:tcW w:w="1124" w:type="dxa"/>
            <w:vAlign w:val="bottom"/>
          </w:tcPr>
          <w:p w:rsidR="00144376" w:rsidRPr="006C23C2" w:rsidRDefault="00144376" w:rsidP="006818C8">
            <w:pPr>
              <w:jc w:val="right"/>
              <w:rPr>
                <w:color w:val="000000"/>
                <w:sz w:val="20"/>
                <w:szCs w:val="20"/>
              </w:rPr>
            </w:pPr>
            <w:r>
              <w:rPr>
                <w:color w:val="000000"/>
                <w:sz w:val="20"/>
                <w:szCs w:val="20"/>
              </w:rPr>
              <w:t>745</w:t>
            </w:r>
          </w:p>
        </w:tc>
        <w:tc>
          <w:tcPr>
            <w:tcW w:w="1132" w:type="dxa"/>
            <w:vAlign w:val="bottom"/>
          </w:tcPr>
          <w:p w:rsidR="00144376" w:rsidRPr="001C3F2B" w:rsidRDefault="00144376" w:rsidP="006818C8">
            <w:pPr>
              <w:jc w:val="right"/>
              <w:rPr>
                <w:sz w:val="20"/>
                <w:szCs w:val="20"/>
              </w:rPr>
            </w:pPr>
            <w:r>
              <w:rPr>
                <w:sz w:val="20"/>
                <w:szCs w:val="20"/>
              </w:rPr>
              <w:t>380</w:t>
            </w:r>
          </w:p>
        </w:tc>
        <w:tc>
          <w:tcPr>
            <w:tcW w:w="1168" w:type="dxa"/>
            <w:vAlign w:val="bottom"/>
          </w:tcPr>
          <w:p w:rsidR="00144376" w:rsidRPr="001C3F2B" w:rsidRDefault="00144376" w:rsidP="006818C8">
            <w:pPr>
              <w:jc w:val="right"/>
              <w:rPr>
                <w:sz w:val="20"/>
                <w:szCs w:val="20"/>
              </w:rPr>
            </w:pPr>
            <w:r>
              <w:rPr>
                <w:sz w:val="20"/>
                <w:szCs w:val="20"/>
              </w:rPr>
              <w:t>340,10</w:t>
            </w:r>
          </w:p>
        </w:tc>
        <w:tc>
          <w:tcPr>
            <w:tcW w:w="1276" w:type="dxa"/>
            <w:vAlign w:val="bottom"/>
          </w:tcPr>
          <w:p w:rsidR="00144376" w:rsidRPr="001C3F2B" w:rsidRDefault="00144376" w:rsidP="006818C8">
            <w:pPr>
              <w:jc w:val="right"/>
              <w:rPr>
                <w:sz w:val="20"/>
                <w:szCs w:val="20"/>
              </w:rPr>
            </w:pPr>
            <w:r w:rsidRPr="001C3F2B">
              <w:rPr>
                <w:sz w:val="20"/>
                <w:szCs w:val="20"/>
              </w:rPr>
              <w:t>770</w:t>
            </w:r>
          </w:p>
        </w:tc>
        <w:tc>
          <w:tcPr>
            <w:tcW w:w="1417" w:type="dxa"/>
            <w:vAlign w:val="bottom"/>
          </w:tcPr>
          <w:p w:rsidR="00144376" w:rsidRPr="001C3F2B" w:rsidRDefault="00144376" w:rsidP="006818C8">
            <w:pPr>
              <w:jc w:val="right"/>
              <w:rPr>
                <w:b/>
                <w:bCs/>
                <w:sz w:val="20"/>
                <w:szCs w:val="20"/>
              </w:rPr>
            </w:pPr>
            <w:r>
              <w:rPr>
                <w:b/>
                <w:bCs/>
                <w:sz w:val="20"/>
                <w:szCs w:val="20"/>
              </w:rPr>
              <w:t>45,7</w:t>
            </w:r>
          </w:p>
        </w:tc>
      </w:tr>
    </w:tbl>
    <w:p w:rsidR="00144376" w:rsidRPr="001C3F2B" w:rsidRDefault="00144376" w:rsidP="00144376">
      <w:pPr>
        <w:jc w:val="both"/>
        <w:rPr>
          <w:sz w:val="18"/>
          <w:szCs w:val="18"/>
        </w:rPr>
      </w:pPr>
      <w:r w:rsidRPr="001C3F2B">
        <w:rPr>
          <w:sz w:val="18"/>
          <w:szCs w:val="18"/>
        </w:rPr>
        <w:t>Datu avots: Centrālā statistikas pārvalde</w:t>
      </w:r>
    </w:p>
    <w:p w:rsidR="00144376" w:rsidRPr="0055289B" w:rsidRDefault="00144376" w:rsidP="00144376">
      <w:pPr>
        <w:jc w:val="both"/>
      </w:pPr>
    </w:p>
    <w:p w:rsidR="00144376" w:rsidRPr="0055289B" w:rsidRDefault="00321D88" w:rsidP="00144376">
      <w:pPr>
        <w:jc w:val="right"/>
      </w:pPr>
      <w:r>
        <w:t>5</w:t>
      </w:r>
      <w:r w:rsidR="00144376" w:rsidRPr="0055289B">
        <w:t>.attēls</w:t>
      </w:r>
    </w:p>
    <w:p w:rsidR="00144376" w:rsidRPr="0055289B" w:rsidRDefault="00144376" w:rsidP="00144376">
      <w:pPr>
        <w:jc w:val="right"/>
      </w:pPr>
    </w:p>
    <w:p w:rsidR="00C5396C" w:rsidRPr="0055289B" w:rsidRDefault="00144376" w:rsidP="00144376">
      <w:pPr>
        <w:jc w:val="center"/>
        <w:rPr>
          <w:b/>
        </w:rPr>
      </w:pPr>
      <w:r w:rsidRPr="0055289B">
        <w:rPr>
          <w:b/>
        </w:rPr>
        <w:t>Minimālā neto darba alga un mājsaimniecību nabadzības slieksnis 2017.gadā</w:t>
      </w:r>
    </w:p>
    <w:p w:rsidR="00144376" w:rsidRDefault="00144376" w:rsidP="00144376">
      <w:pPr>
        <w:jc w:val="both"/>
      </w:pPr>
      <w:r>
        <w:rPr>
          <w:noProof/>
        </w:rPr>
        <w:drawing>
          <wp:inline distT="0" distB="0" distL="0" distR="0" wp14:anchorId="10E2041C" wp14:editId="49C45454">
            <wp:extent cx="5806440" cy="3604260"/>
            <wp:effectExtent l="0" t="0" r="3810" b="15240"/>
            <wp:docPr id="2" name="Chart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4376" w:rsidRPr="001F6F16" w:rsidRDefault="00144376" w:rsidP="00144376">
      <w:pPr>
        <w:jc w:val="both"/>
      </w:pPr>
    </w:p>
    <w:p w:rsidR="00144376" w:rsidRPr="0055289B" w:rsidRDefault="00144376" w:rsidP="00144376">
      <w:pPr>
        <w:ind w:firstLine="720"/>
        <w:jc w:val="both"/>
      </w:pPr>
      <w:r w:rsidRPr="0055289B">
        <w:t>Visvairāk nabadzības riskam bija pakļauti vientuļie seniori vecumā virs 65</w:t>
      </w:r>
      <w:r>
        <w:t> </w:t>
      </w:r>
      <w:r w:rsidRPr="0055289B">
        <w:t xml:space="preserve">gadiem. 2017.gadā tādu bija 74% (2016.gadā – 72,8%). Nākamās lielākās nabadzības riskam pakļautās sabiedrības grupas bija nepilnās ģimenes ar vienu pieaugušo un bērniem (32,6%), personas līdz 64 gadu vecumam, kuras dzīvo vienas (31%), un </w:t>
      </w:r>
      <w:proofErr w:type="spellStart"/>
      <w:r w:rsidRPr="0055289B">
        <w:t>daudzbērnu</w:t>
      </w:r>
      <w:proofErr w:type="spellEnd"/>
      <w:r w:rsidRPr="0055289B">
        <w:t xml:space="preserve"> ģimenes ar diviem pieaugušajiem un trim vai vairāk bērniem (20,7%).</w:t>
      </w:r>
    </w:p>
    <w:p w:rsidR="00144376" w:rsidRDefault="00144376" w:rsidP="00144376">
      <w:pPr>
        <w:ind w:firstLine="720"/>
        <w:jc w:val="both"/>
      </w:pPr>
      <w:r w:rsidRPr="0055289B">
        <w:t xml:space="preserve">Iegūto nabadzības riska un sociālās atstumtības rādītāju datu avots ir CSP 2017.gada ienākumu un dzīves apstākļu </w:t>
      </w:r>
      <w:proofErr w:type="spellStart"/>
      <w:r w:rsidRPr="0055289B">
        <w:t>apsekojums</w:t>
      </w:r>
      <w:proofErr w:type="spellEnd"/>
      <w:r w:rsidRPr="0055289B">
        <w:t>. Tajā aptaujāti seši tūkstoši mājsaimniecību un intervēti 10,8 tūkstoši respondentu vecumā no 16 gadiem.</w:t>
      </w:r>
    </w:p>
    <w:p w:rsidR="00144376" w:rsidRPr="0055289B" w:rsidRDefault="00144376" w:rsidP="00144376">
      <w:pPr>
        <w:ind w:firstLine="720"/>
        <w:jc w:val="both"/>
      </w:pPr>
      <w:bookmarkStart w:id="4" w:name="_Hlk13556291"/>
      <w:r>
        <w:t xml:space="preserve">Neskatoties uz to, ka 2018.gadā minimālā alga tika paaugstināta no 380 EUR līdz 430 EUR un ņemot vērā vidējo neto darba algu 2018.gadā, nabadzības slieksnis nesamazinājās (skat. </w:t>
      </w:r>
      <w:r w:rsidR="00321D88">
        <w:t>8</w:t>
      </w:r>
      <w:r>
        <w:t xml:space="preserve">.tabulu un </w:t>
      </w:r>
      <w:r w:rsidR="00321D88">
        <w:t>6</w:t>
      </w:r>
      <w:r>
        <w:t xml:space="preserve">.atēlu). </w:t>
      </w:r>
      <w:r w:rsidRPr="0055289B">
        <w:t xml:space="preserve">Tas nozīmē, ka </w:t>
      </w:r>
      <w:r>
        <w:t xml:space="preserve">arī </w:t>
      </w:r>
      <w:r w:rsidRPr="0055289B">
        <w:t>201</w:t>
      </w:r>
      <w:r>
        <w:t>8</w:t>
      </w:r>
      <w:r w:rsidRPr="0055289B">
        <w:t xml:space="preserve">.gadā valstī noteiktā minimālās alga </w:t>
      </w:r>
      <w:r>
        <w:t>430 </w:t>
      </w:r>
      <w:r w:rsidRPr="0055289B">
        <w:t>EUR apmērā negarantēja pat vienas personas mājsaimniecībai pienācīgus dzīves apstākļus un bija pakļauta nabadzības riskam.</w:t>
      </w:r>
    </w:p>
    <w:p w:rsidR="00144376" w:rsidRPr="0055289B" w:rsidRDefault="00144376" w:rsidP="00144376">
      <w:pPr>
        <w:jc w:val="both"/>
      </w:pPr>
    </w:p>
    <w:p w:rsidR="00144376" w:rsidRPr="0055289B" w:rsidRDefault="00321D88" w:rsidP="00144376">
      <w:pPr>
        <w:jc w:val="right"/>
      </w:pPr>
      <w:r>
        <w:t>8</w:t>
      </w:r>
      <w:r w:rsidR="00144376" w:rsidRPr="0055289B">
        <w:t>.tabula</w:t>
      </w:r>
    </w:p>
    <w:p w:rsidR="00144376" w:rsidRPr="0055289B" w:rsidRDefault="00144376" w:rsidP="00144376">
      <w:pPr>
        <w:jc w:val="right"/>
      </w:pPr>
    </w:p>
    <w:p w:rsidR="00C5396C" w:rsidRDefault="00144376" w:rsidP="00144376">
      <w:pPr>
        <w:jc w:val="center"/>
        <w:rPr>
          <w:b/>
        </w:rPr>
      </w:pPr>
      <w:r w:rsidRPr="0055289B">
        <w:rPr>
          <w:b/>
        </w:rPr>
        <w:t>Minimālā neto alga pret vidējo neto darba algu 2018.gadā, %</w:t>
      </w:r>
    </w:p>
    <w:tbl>
      <w:tblPr>
        <w:tblStyle w:val="TableGrid"/>
        <w:tblW w:w="9209" w:type="dxa"/>
        <w:tblLook w:val="04A0" w:firstRow="1" w:lastRow="0" w:firstColumn="1" w:lastColumn="0" w:noHBand="0" w:noVBand="1"/>
      </w:tblPr>
      <w:tblGrid>
        <w:gridCol w:w="2263"/>
        <w:gridCol w:w="993"/>
        <w:gridCol w:w="992"/>
        <w:gridCol w:w="1087"/>
        <w:gridCol w:w="1050"/>
        <w:gridCol w:w="1217"/>
        <w:gridCol w:w="1607"/>
      </w:tblGrid>
      <w:tr w:rsidR="00144376" w:rsidTr="0095163E">
        <w:tc>
          <w:tcPr>
            <w:tcW w:w="2263" w:type="dxa"/>
            <w:shd w:val="clear" w:color="auto" w:fill="B6DDE8" w:themeFill="accent5" w:themeFillTint="66"/>
          </w:tcPr>
          <w:p w:rsidR="00144376" w:rsidRDefault="00144376" w:rsidP="006818C8">
            <w:pPr>
              <w:rPr>
                <w:sz w:val="20"/>
                <w:szCs w:val="20"/>
              </w:rPr>
            </w:pPr>
          </w:p>
        </w:tc>
        <w:tc>
          <w:tcPr>
            <w:tcW w:w="993" w:type="dxa"/>
            <w:shd w:val="clear" w:color="auto" w:fill="B6DDE8" w:themeFill="accent5" w:themeFillTint="66"/>
          </w:tcPr>
          <w:p w:rsidR="00144376" w:rsidRPr="001C3F2B" w:rsidRDefault="00144376" w:rsidP="006818C8">
            <w:pPr>
              <w:jc w:val="center"/>
              <w:rPr>
                <w:b/>
                <w:bCs/>
                <w:sz w:val="20"/>
                <w:szCs w:val="20"/>
              </w:rPr>
            </w:pPr>
            <w:r w:rsidRPr="001C3F2B">
              <w:rPr>
                <w:b/>
                <w:bCs/>
                <w:sz w:val="20"/>
                <w:szCs w:val="20"/>
              </w:rPr>
              <w:t>Vidējā bruto darba alga, EUR</w:t>
            </w:r>
          </w:p>
        </w:tc>
        <w:tc>
          <w:tcPr>
            <w:tcW w:w="992" w:type="dxa"/>
            <w:shd w:val="clear" w:color="auto" w:fill="B6DDE8" w:themeFill="accent5" w:themeFillTint="66"/>
          </w:tcPr>
          <w:p w:rsidR="00144376" w:rsidRPr="001C3F2B" w:rsidRDefault="00144376" w:rsidP="006818C8">
            <w:pPr>
              <w:jc w:val="center"/>
              <w:rPr>
                <w:b/>
                <w:bCs/>
                <w:sz w:val="20"/>
                <w:szCs w:val="20"/>
              </w:rPr>
            </w:pPr>
            <w:r w:rsidRPr="001C3F2B">
              <w:rPr>
                <w:b/>
                <w:bCs/>
                <w:sz w:val="20"/>
                <w:szCs w:val="20"/>
              </w:rPr>
              <w:t>Vidējā neto darba alga, EUR</w:t>
            </w:r>
          </w:p>
        </w:tc>
        <w:tc>
          <w:tcPr>
            <w:tcW w:w="1087" w:type="dxa"/>
            <w:shd w:val="clear" w:color="auto" w:fill="B6DDE8" w:themeFill="accent5" w:themeFillTint="66"/>
          </w:tcPr>
          <w:p w:rsidR="00144376" w:rsidRPr="001C3F2B" w:rsidRDefault="00144376" w:rsidP="006818C8">
            <w:pPr>
              <w:jc w:val="center"/>
              <w:rPr>
                <w:b/>
                <w:bCs/>
                <w:sz w:val="20"/>
                <w:szCs w:val="20"/>
              </w:rPr>
            </w:pPr>
            <w:r w:rsidRPr="001C3F2B">
              <w:rPr>
                <w:b/>
                <w:bCs/>
                <w:sz w:val="20"/>
                <w:szCs w:val="20"/>
              </w:rPr>
              <w:t>Minimālā bruto darba alga, EUR</w:t>
            </w:r>
          </w:p>
        </w:tc>
        <w:tc>
          <w:tcPr>
            <w:tcW w:w="1050" w:type="dxa"/>
            <w:shd w:val="clear" w:color="auto" w:fill="B6DDE8" w:themeFill="accent5" w:themeFillTint="66"/>
          </w:tcPr>
          <w:p w:rsidR="00144376" w:rsidRPr="001C3F2B" w:rsidRDefault="00144376" w:rsidP="006818C8">
            <w:pPr>
              <w:jc w:val="center"/>
              <w:rPr>
                <w:b/>
                <w:bCs/>
                <w:sz w:val="20"/>
                <w:szCs w:val="20"/>
              </w:rPr>
            </w:pPr>
            <w:r w:rsidRPr="001C3F2B">
              <w:rPr>
                <w:b/>
                <w:bCs/>
                <w:sz w:val="20"/>
                <w:szCs w:val="20"/>
              </w:rPr>
              <w:t>Minimālā neto darba alga, EUR</w:t>
            </w:r>
          </w:p>
        </w:tc>
        <w:tc>
          <w:tcPr>
            <w:tcW w:w="1217" w:type="dxa"/>
            <w:shd w:val="clear" w:color="auto" w:fill="B6DDE8" w:themeFill="accent5" w:themeFillTint="66"/>
          </w:tcPr>
          <w:p w:rsidR="00144376" w:rsidRDefault="00144376" w:rsidP="006818C8">
            <w:pPr>
              <w:jc w:val="center"/>
              <w:rPr>
                <w:sz w:val="20"/>
                <w:szCs w:val="20"/>
              </w:rPr>
            </w:pPr>
            <w:r w:rsidRPr="001C3F2B">
              <w:rPr>
                <w:b/>
                <w:bCs/>
                <w:sz w:val="20"/>
                <w:szCs w:val="20"/>
              </w:rPr>
              <w:t>Nabadzības slieksnis 2017.gadā, EUR</w:t>
            </w:r>
          </w:p>
        </w:tc>
        <w:tc>
          <w:tcPr>
            <w:tcW w:w="1607" w:type="dxa"/>
            <w:shd w:val="clear" w:color="auto" w:fill="B6DDE8" w:themeFill="accent5" w:themeFillTint="66"/>
          </w:tcPr>
          <w:p w:rsidR="00144376" w:rsidRDefault="00144376" w:rsidP="006818C8">
            <w:pPr>
              <w:jc w:val="center"/>
              <w:rPr>
                <w:sz w:val="20"/>
                <w:szCs w:val="20"/>
              </w:rPr>
            </w:pPr>
            <w:r w:rsidRPr="001C3F2B">
              <w:rPr>
                <w:b/>
                <w:bCs/>
                <w:sz w:val="20"/>
                <w:szCs w:val="20"/>
              </w:rPr>
              <w:t>Minimālā neto darba alga attiecībā pret vidējo neto darba algu, %</w:t>
            </w:r>
          </w:p>
        </w:tc>
      </w:tr>
      <w:tr w:rsidR="00144376" w:rsidTr="006818C8">
        <w:tc>
          <w:tcPr>
            <w:tcW w:w="2263" w:type="dxa"/>
            <w:vAlign w:val="bottom"/>
          </w:tcPr>
          <w:p w:rsidR="00144376" w:rsidRPr="001C3F2B" w:rsidRDefault="00144376" w:rsidP="006818C8">
            <w:pPr>
              <w:rPr>
                <w:b/>
                <w:bCs/>
                <w:sz w:val="20"/>
                <w:szCs w:val="20"/>
              </w:rPr>
            </w:pPr>
            <w:r w:rsidRPr="001C3F2B">
              <w:rPr>
                <w:b/>
                <w:bCs/>
                <w:sz w:val="20"/>
                <w:szCs w:val="20"/>
              </w:rPr>
              <w:t>1 personas mājsaimniecība</w:t>
            </w:r>
          </w:p>
        </w:tc>
        <w:tc>
          <w:tcPr>
            <w:tcW w:w="993" w:type="dxa"/>
            <w:vAlign w:val="bottom"/>
          </w:tcPr>
          <w:p w:rsidR="00144376" w:rsidRPr="006C23C2" w:rsidRDefault="00144376" w:rsidP="006818C8">
            <w:pPr>
              <w:jc w:val="right"/>
              <w:rPr>
                <w:color w:val="000000"/>
                <w:sz w:val="20"/>
                <w:szCs w:val="20"/>
              </w:rPr>
            </w:pPr>
            <w:r>
              <w:rPr>
                <w:color w:val="000000"/>
                <w:sz w:val="20"/>
                <w:szCs w:val="20"/>
              </w:rPr>
              <w:t>1004</w:t>
            </w:r>
          </w:p>
        </w:tc>
        <w:tc>
          <w:tcPr>
            <w:tcW w:w="992" w:type="dxa"/>
            <w:vAlign w:val="bottom"/>
          </w:tcPr>
          <w:p w:rsidR="00144376" w:rsidRPr="006C23C2" w:rsidRDefault="00144376" w:rsidP="006818C8">
            <w:pPr>
              <w:jc w:val="right"/>
              <w:rPr>
                <w:color w:val="000000"/>
                <w:sz w:val="20"/>
                <w:szCs w:val="20"/>
              </w:rPr>
            </w:pPr>
            <w:r>
              <w:rPr>
                <w:color w:val="000000"/>
                <w:sz w:val="20"/>
                <w:szCs w:val="20"/>
              </w:rPr>
              <w:t>715</w:t>
            </w:r>
          </w:p>
        </w:tc>
        <w:tc>
          <w:tcPr>
            <w:tcW w:w="1087" w:type="dxa"/>
            <w:vAlign w:val="bottom"/>
          </w:tcPr>
          <w:p w:rsidR="00144376" w:rsidRPr="001C3F2B" w:rsidRDefault="00144376" w:rsidP="006818C8">
            <w:pPr>
              <w:jc w:val="right"/>
              <w:rPr>
                <w:sz w:val="20"/>
                <w:szCs w:val="20"/>
              </w:rPr>
            </w:pPr>
            <w:r>
              <w:rPr>
                <w:sz w:val="20"/>
                <w:szCs w:val="20"/>
              </w:rPr>
              <w:t>430</w:t>
            </w:r>
          </w:p>
        </w:tc>
        <w:tc>
          <w:tcPr>
            <w:tcW w:w="1050" w:type="dxa"/>
            <w:vAlign w:val="bottom"/>
          </w:tcPr>
          <w:p w:rsidR="00144376" w:rsidRPr="006C23C2" w:rsidRDefault="00144376" w:rsidP="006818C8">
            <w:pPr>
              <w:jc w:val="right"/>
              <w:rPr>
                <w:color w:val="000000"/>
                <w:sz w:val="20"/>
                <w:szCs w:val="20"/>
              </w:rPr>
            </w:pPr>
            <w:r>
              <w:rPr>
                <w:color w:val="000000"/>
                <w:sz w:val="20"/>
                <w:szCs w:val="20"/>
              </w:rPr>
              <w:t>306,16</w:t>
            </w:r>
          </w:p>
        </w:tc>
        <w:tc>
          <w:tcPr>
            <w:tcW w:w="1217" w:type="dxa"/>
            <w:vAlign w:val="bottom"/>
          </w:tcPr>
          <w:p w:rsidR="00144376" w:rsidRPr="001C3F2B" w:rsidRDefault="00144376" w:rsidP="006818C8">
            <w:pPr>
              <w:jc w:val="right"/>
              <w:rPr>
                <w:sz w:val="20"/>
                <w:szCs w:val="20"/>
              </w:rPr>
            </w:pPr>
            <w:r w:rsidRPr="001C3F2B">
              <w:rPr>
                <w:sz w:val="20"/>
                <w:szCs w:val="20"/>
              </w:rPr>
              <w:t>367</w:t>
            </w:r>
          </w:p>
        </w:tc>
        <w:tc>
          <w:tcPr>
            <w:tcW w:w="1607" w:type="dxa"/>
            <w:vAlign w:val="bottom"/>
          </w:tcPr>
          <w:p w:rsidR="00144376" w:rsidRPr="001C3F2B" w:rsidRDefault="00144376" w:rsidP="006818C8">
            <w:pPr>
              <w:jc w:val="right"/>
              <w:rPr>
                <w:b/>
                <w:bCs/>
                <w:sz w:val="20"/>
                <w:szCs w:val="20"/>
              </w:rPr>
            </w:pPr>
            <w:r w:rsidRPr="001C3F2B">
              <w:rPr>
                <w:b/>
                <w:bCs/>
                <w:sz w:val="20"/>
                <w:szCs w:val="20"/>
              </w:rPr>
              <w:t>42,8</w:t>
            </w:r>
          </w:p>
        </w:tc>
      </w:tr>
      <w:tr w:rsidR="00144376" w:rsidTr="006818C8">
        <w:tc>
          <w:tcPr>
            <w:tcW w:w="2263" w:type="dxa"/>
            <w:vAlign w:val="bottom"/>
          </w:tcPr>
          <w:p w:rsidR="00144376" w:rsidRPr="001C3F2B" w:rsidRDefault="00144376" w:rsidP="006818C8">
            <w:pPr>
              <w:rPr>
                <w:b/>
                <w:bCs/>
                <w:sz w:val="20"/>
                <w:szCs w:val="20"/>
              </w:rPr>
            </w:pPr>
            <w:r w:rsidRPr="001C3F2B">
              <w:rPr>
                <w:b/>
                <w:bCs/>
                <w:sz w:val="20"/>
                <w:szCs w:val="20"/>
              </w:rPr>
              <w:t>2 pieaugušie un 2 bērni,</w:t>
            </w:r>
          </w:p>
          <w:p w:rsidR="00144376" w:rsidRPr="001C3F2B" w:rsidRDefault="00144376" w:rsidP="006818C8">
            <w:pPr>
              <w:rPr>
                <w:b/>
                <w:bCs/>
                <w:sz w:val="20"/>
                <w:szCs w:val="20"/>
              </w:rPr>
            </w:pPr>
            <w:r w:rsidRPr="001C3F2B">
              <w:rPr>
                <w:b/>
                <w:bCs/>
                <w:sz w:val="20"/>
                <w:szCs w:val="20"/>
              </w:rPr>
              <w:t>jaunāki par 14 gadiem</w:t>
            </w:r>
          </w:p>
        </w:tc>
        <w:tc>
          <w:tcPr>
            <w:tcW w:w="993" w:type="dxa"/>
            <w:vAlign w:val="bottom"/>
          </w:tcPr>
          <w:p w:rsidR="00144376" w:rsidRPr="006C23C2" w:rsidRDefault="00144376" w:rsidP="006818C8">
            <w:pPr>
              <w:jc w:val="right"/>
              <w:rPr>
                <w:color w:val="000000"/>
                <w:sz w:val="20"/>
                <w:szCs w:val="20"/>
              </w:rPr>
            </w:pPr>
            <w:r>
              <w:rPr>
                <w:color w:val="000000"/>
                <w:sz w:val="20"/>
                <w:szCs w:val="20"/>
              </w:rPr>
              <w:t>1004</w:t>
            </w:r>
          </w:p>
        </w:tc>
        <w:tc>
          <w:tcPr>
            <w:tcW w:w="992" w:type="dxa"/>
            <w:vAlign w:val="bottom"/>
          </w:tcPr>
          <w:p w:rsidR="00144376" w:rsidRPr="006C23C2" w:rsidRDefault="00144376" w:rsidP="006818C8">
            <w:pPr>
              <w:jc w:val="right"/>
              <w:rPr>
                <w:color w:val="000000"/>
                <w:sz w:val="20"/>
                <w:szCs w:val="20"/>
              </w:rPr>
            </w:pPr>
            <w:r>
              <w:rPr>
                <w:color w:val="000000"/>
                <w:sz w:val="20"/>
                <w:szCs w:val="20"/>
              </w:rPr>
              <w:t>807</w:t>
            </w:r>
          </w:p>
        </w:tc>
        <w:tc>
          <w:tcPr>
            <w:tcW w:w="1087" w:type="dxa"/>
            <w:vAlign w:val="bottom"/>
          </w:tcPr>
          <w:p w:rsidR="00144376" w:rsidRPr="001C3F2B" w:rsidRDefault="00144376" w:rsidP="006818C8">
            <w:pPr>
              <w:jc w:val="right"/>
              <w:rPr>
                <w:sz w:val="20"/>
                <w:szCs w:val="20"/>
              </w:rPr>
            </w:pPr>
            <w:r>
              <w:rPr>
                <w:sz w:val="20"/>
                <w:szCs w:val="20"/>
              </w:rPr>
              <w:t>430</w:t>
            </w:r>
          </w:p>
        </w:tc>
        <w:tc>
          <w:tcPr>
            <w:tcW w:w="1050" w:type="dxa"/>
            <w:vAlign w:val="bottom"/>
          </w:tcPr>
          <w:p w:rsidR="00144376" w:rsidRPr="006C23C2" w:rsidRDefault="00144376" w:rsidP="006818C8">
            <w:pPr>
              <w:jc w:val="right"/>
              <w:rPr>
                <w:color w:val="000000"/>
                <w:sz w:val="20"/>
                <w:szCs w:val="20"/>
              </w:rPr>
            </w:pPr>
            <w:r w:rsidRPr="006C23C2">
              <w:rPr>
                <w:color w:val="000000"/>
                <w:sz w:val="20"/>
                <w:szCs w:val="20"/>
              </w:rPr>
              <w:t>382</w:t>
            </w:r>
            <w:r>
              <w:rPr>
                <w:color w:val="000000"/>
                <w:sz w:val="20"/>
                <w:szCs w:val="20"/>
              </w:rPr>
              <w:t>,</w:t>
            </w:r>
            <w:r w:rsidRPr="006C23C2">
              <w:rPr>
                <w:color w:val="000000"/>
                <w:sz w:val="20"/>
                <w:szCs w:val="20"/>
              </w:rPr>
              <w:t>70</w:t>
            </w:r>
          </w:p>
        </w:tc>
        <w:tc>
          <w:tcPr>
            <w:tcW w:w="1217" w:type="dxa"/>
            <w:vAlign w:val="bottom"/>
          </w:tcPr>
          <w:p w:rsidR="00144376" w:rsidRPr="001C3F2B" w:rsidRDefault="00144376" w:rsidP="006818C8">
            <w:pPr>
              <w:jc w:val="right"/>
              <w:rPr>
                <w:sz w:val="20"/>
                <w:szCs w:val="20"/>
              </w:rPr>
            </w:pPr>
            <w:r w:rsidRPr="001C3F2B">
              <w:rPr>
                <w:sz w:val="20"/>
                <w:szCs w:val="20"/>
              </w:rPr>
              <w:t>770</w:t>
            </w:r>
          </w:p>
        </w:tc>
        <w:tc>
          <w:tcPr>
            <w:tcW w:w="1607" w:type="dxa"/>
            <w:vAlign w:val="bottom"/>
          </w:tcPr>
          <w:p w:rsidR="00144376" w:rsidRPr="001C3F2B" w:rsidRDefault="00144376" w:rsidP="006818C8">
            <w:pPr>
              <w:jc w:val="right"/>
              <w:rPr>
                <w:b/>
                <w:bCs/>
                <w:sz w:val="20"/>
                <w:szCs w:val="20"/>
              </w:rPr>
            </w:pPr>
            <w:r w:rsidRPr="001C3F2B">
              <w:rPr>
                <w:b/>
                <w:bCs/>
                <w:sz w:val="20"/>
                <w:szCs w:val="20"/>
              </w:rPr>
              <w:t>47,4</w:t>
            </w:r>
          </w:p>
        </w:tc>
      </w:tr>
    </w:tbl>
    <w:p w:rsidR="00144376" w:rsidRPr="001C3F2B" w:rsidRDefault="00144376" w:rsidP="00144376">
      <w:pPr>
        <w:jc w:val="both"/>
        <w:rPr>
          <w:sz w:val="18"/>
          <w:szCs w:val="18"/>
        </w:rPr>
      </w:pPr>
      <w:r w:rsidRPr="001C3F2B">
        <w:rPr>
          <w:sz w:val="18"/>
          <w:szCs w:val="18"/>
        </w:rPr>
        <w:t>Datu avots: Centrālā statistikas pārvalde</w:t>
      </w:r>
    </w:p>
    <w:p w:rsidR="00144376" w:rsidRDefault="00144376" w:rsidP="00144376">
      <w:pPr>
        <w:jc w:val="both"/>
      </w:pPr>
    </w:p>
    <w:p w:rsidR="00144376" w:rsidRPr="0055289B" w:rsidRDefault="00321D88" w:rsidP="00144376">
      <w:pPr>
        <w:jc w:val="right"/>
      </w:pPr>
      <w:r>
        <w:t>6</w:t>
      </w:r>
      <w:r w:rsidR="00144376" w:rsidRPr="0055289B">
        <w:t>.attēls</w:t>
      </w:r>
    </w:p>
    <w:p w:rsidR="00144376" w:rsidRDefault="00144376" w:rsidP="00144376">
      <w:pPr>
        <w:jc w:val="both"/>
      </w:pPr>
    </w:p>
    <w:p w:rsidR="00144376" w:rsidRPr="0023334B" w:rsidRDefault="00144376" w:rsidP="00144376">
      <w:pPr>
        <w:jc w:val="center"/>
        <w:rPr>
          <w:b/>
        </w:rPr>
      </w:pPr>
      <w:r w:rsidRPr="0023334B">
        <w:rPr>
          <w:b/>
        </w:rPr>
        <w:t xml:space="preserve">Minimālā neto darba alga </w:t>
      </w:r>
      <w:r>
        <w:rPr>
          <w:b/>
        </w:rPr>
        <w:t xml:space="preserve">2018.gadā </w:t>
      </w:r>
      <w:r w:rsidRPr="0023334B">
        <w:rPr>
          <w:b/>
        </w:rPr>
        <w:t>un mājsaimniecību nabadzības slieksnis 201</w:t>
      </w:r>
      <w:r>
        <w:rPr>
          <w:b/>
        </w:rPr>
        <w:t>7</w:t>
      </w:r>
      <w:r w:rsidRPr="0023334B">
        <w:rPr>
          <w:b/>
        </w:rPr>
        <w:t>.gadā</w:t>
      </w:r>
    </w:p>
    <w:p w:rsidR="00144376" w:rsidRDefault="00144376" w:rsidP="00144376">
      <w:pPr>
        <w:jc w:val="both"/>
      </w:pPr>
      <w:r>
        <w:rPr>
          <w:noProof/>
        </w:rPr>
        <w:drawing>
          <wp:inline distT="0" distB="0" distL="0" distR="0" wp14:anchorId="0BE3F02A" wp14:editId="42811FF9">
            <wp:extent cx="5730240" cy="2750820"/>
            <wp:effectExtent l="0" t="0" r="3810" b="11430"/>
            <wp:docPr id="1"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4376" w:rsidRDefault="00144376" w:rsidP="00144376">
      <w:pPr>
        <w:jc w:val="both"/>
      </w:pPr>
    </w:p>
    <w:p w:rsidR="00144376" w:rsidRPr="0055289B" w:rsidRDefault="00144376" w:rsidP="00144376">
      <w:pPr>
        <w:ind w:right="-108" w:firstLine="720"/>
        <w:jc w:val="both"/>
      </w:pPr>
      <w:r w:rsidRPr="0055289B">
        <w:t>Ņemot vērā iepriekšminēto var secināt, ka joprojām minimālās algas apmērs valstī nav sasniedzis Eiropas Sociālās hartas 4.panta „Tiesības uz taisnīgu atalgojumu” 1.daļā noteikto „atzīt strādājošo tiesības uz atalgojumu, kas nodrošinātu tiem un to ģimenēm pienācīgus dzīves apstākļus”, kas pēc ekspertu aprēķiniem ir 66% no nacionālā ienākuma uz vienu iedzīvotāju vai 68% no nacionālās vidējās algas. Līdz ar to Latvija nevar ratificēt šo Eiropas Sociālās hartas panta daļu.</w:t>
      </w:r>
    </w:p>
    <w:bookmarkEnd w:id="4"/>
    <w:p w:rsidR="00144376" w:rsidRPr="00324E6E" w:rsidRDefault="00144376" w:rsidP="001236A7">
      <w:pPr>
        <w:jc w:val="both"/>
      </w:pPr>
    </w:p>
    <w:p w:rsidR="00434AB9" w:rsidRPr="009E5BBF" w:rsidRDefault="00434AB9" w:rsidP="001236A7">
      <w:pPr>
        <w:jc w:val="both"/>
        <w:rPr>
          <w:b/>
          <w:sz w:val="28"/>
        </w:rPr>
      </w:pPr>
      <w:r w:rsidRPr="009E5BBF">
        <w:rPr>
          <w:b/>
          <w:sz w:val="28"/>
        </w:rPr>
        <w:t>2.</w:t>
      </w:r>
      <w:r w:rsidR="004119CB">
        <w:rPr>
          <w:b/>
          <w:sz w:val="28"/>
        </w:rPr>
        <w:t>5</w:t>
      </w:r>
      <w:r w:rsidRPr="009E5BBF">
        <w:rPr>
          <w:b/>
          <w:sz w:val="28"/>
        </w:rPr>
        <w:t xml:space="preserve">. </w:t>
      </w:r>
      <w:r w:rsidR="001B7B32">
        <w:rPr>
          <w:b/>
          <w:sz w:val="28"/>
        </w:rPr>
        <w:t>Minimālās algas paaugstināšanas ietekme uz bezdarba līmeni</w:t>
      </w:r>
    </w:p>
    <w:p w:rsidR="00434AB9" w:rsidRDefault="00434AB9" w:rsidP="001236A7">
      <w:pPr>
        <w:jc w:val="both"/>
      </w:pPr>
    </w:p>
    <w:p w:rsidR="00434AB9" w:rsidRPr="00434AB9" w:rsidRDefault="00434AB9" w:rsidP="00434AB9">
      <w:pPr>
        <w:ind w:firstLine="720"/>
        <w:jc w:val="both"/>
      </w:pPr>
      <w:r w:rsidRPr="00434AB9">
        <w:t xml:space="preserve">Analizējot bezdarba situāciju valstī, var secināt, ka katru gadu gada sākumā ir tendence pieaugt reģistrētā bezdarba līmenim salīdzinājumā ar iepriekšējā gada nogali, arī tajos gados, kad minimālā alga nav paaugstināta, bet gada beigās – samazināties salīdzinājumā ar gada sākumu (skat. </w:t>
      </w:r>
      <w:r w:rsidR="00321D88">
        <w:t>9</w:t>
      </w:r>
      <w:r w:rsidRPr="00434AB9">
        <w:t>.tabulu).</w:t>
      </w:r>
    </w:p>
    <w:p w:rsidR="00434AB9" w:rsidRPr="00434AB9" w:rsidRDefault="00434AB9" w:rsidP="00434AB9">
      <w:pPr>
        <w:jc w:val="both"/>
      </w:pPr>
    </w:p>
    <w:p w:rsidR="00434AB9" w:rsidRPr="00434AB9" w:rsidRDefault="0095163E" w:rsidP="00434AB9">
      <w:pPr>
        <w:jc w:val="right"/>
      </w:pPr>
      <w:r>
        <w:br w:type="column"/>
      </w:r>
      <w:r w:rsidR="00321D88">
        <w:t>9</w:t>
      </w:r>
      <w:r w:rsidR="00434AB9" w:rsidRPr="00434AB9">
        <w:t>.tabula</w:t>
      </w:r>
    </w:p>
    <w:p w:rsidR="00434AB9" w:rsidRPr="00434AB9" w:rsidRDefault="00434AB9" w:rsidP="00434AB9"/>
    <w:p w:rsidR="00BC754A" w:rsidRPr="00434AB9" w:rsidRDefault="00434AB9" w:rsidP="00434AB9">
      <w:pPr>
        <w:jc w:val="center"/>
        <w:rPr>
          <w:b/>
          <w:iCs/>
        </w:rPr>
      </w:pPr>
      <w:r w:rsidRPr="00434AB9">
        <w:rPr>
          <w:b/>
          <w:iCs/>
        </w:rPr>
        <w:t>Reģistrētā bezdarba līmenis perioda beigās, %</w:t>
      </w:r>
    </w:p>
    <w:tbl>
      <w:tblPr>
        <w:tblW w:w="5000" w:type="pct"/>
        <w:jc w:val="center"/>
        <w:tblLook w:val="0000" w:firstRow="0" w:lastRow="0" w:firstColumn="0" w:lastColumn="0" w:noHBand="0" w:noVBand="0"/>
      </w:tblPr>
      <w:tblGrid>
        <w:gridCol w:w="746"/>
        <w:gridCol w:w="778"/>
        <w:gridCol w:w="690"/>
        <w:gridCol w:w="690"/>
        <w:gridCol w:w="776"/>
        <w:gridCol w:w="602"/>
        <w:gridCol w:w="643"/>
        <w:gridCol w:w="736"/>
        <w:gridCol w:w="680"/>
        <w:gridCol w:w="680"/>
        <w:gridCol w:w="680"/>
        <w:gridCol w:w="680"/>
        <w:gridCol w:w="680"/>
      </w:tblGrid>
      <w:tr w:rsidR="00434AB9" w:rsidRPr="00C212BA" w:rsidTr="0095163E">
        <w:trPr>
          <w:trHeight w:val="159"/>
          <w:jc w:val="center"/>
        </w:trPr>
        <w:tc>
          <w:tcPr>
            <w:tcW w:w="412" w:type="pct"/>
            <w:tcBorders>
              <w:top w:val="single" w:sz="4" w:space="0" w:color="000000"/>
              <w:left w:val="single" w:sz="4" w:space="0" w:color="000000"/>
              <w:bottom w:val="single" w:sz="4" w:space="0" w:color="000000"/>
            </w:tcBorders>
            <w:shd w:val="clear" w:color="auto" w:fill="B6DDE8" w:themeFill="accent5" w:themeFillTint="66"/>
            <w:vAlign w:val="bottom"/>
          </w:tcPr>
          <w:p w:rsidR="00434AB9" w:rsidRPr="00C212BA" w:rsidRDefault="00434AB9" w:rsidP="00434AB9">
            <w:pPr>
              <w:snapToGrid w:val="0"/>
              <w:jc w:val="both"/>
              <w:rPr>
                <w:sz w:val="18"/>
                <w:szCs w:val="18"/>
              </w:rPr>
            </w:pPr>
          </w:p>
        </w:tc>
        <w:tc>
          <w:tcPr>
            <w:tcW w:w="4588" w:type="pct"/>
            <w:gridSpan w:val="12"/>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434AB9" w:rsidRPr="00C212BA" w:rsidRDefault="00434AB9" w:rsidP="00434AB9">
            <w:pPr>
              <w:snapToGrid w:val="0"/>
              <w:jc w:val="center"/>
              <w:rPr>
                <w:i/>
                <w:iCs/>
              </w:rPr>
            </w:pPr>
            <w:r w:rsidRPr="00C212BA">
              <w:rPr>
                <w:i/>
                <w:iCs/>
                <w:sz w:val="22"/>
                <w:szCs w:val="22"/>
              </w:rPr>
              <w:t>Mēneši</w:t>
            </w:r>
          </w:p>
        </w:tc>
      </w:tr>
      <w:tr w:rsidR="00434AB9" w:rsidRPr="00C212BA" w:rsidTr="0095163E">
        <w:trPr>
          <w:trHeight w:val="253"/>
          <w:jc w:val="center"/>
        </w:trPr>
        <w:tc>
          <w:tcPr>
            <w:tcW w:w="412" w:type="pct"/>
            <w:tcBorders>
              <w:top w:val="single" w:sz="4" w:space="0" w:color="000000"/>
              <w:left w:val="single" w:sz="4" w:space="0" w:color="000000"/>
              <w:bottom w:val="single" w:sz="4" w:space="0" w:color="000000"/>
            </w:tcBorders>
            <w:shd w:val="clear" w:color="auto" w:fill="B6DDE8" w:themeFill="accent5" w:themeFillTint="66"/>
            <w:vAlign w:val="bottom"/>
          </w:tcPr>
          <w:p w:rsidR="00434AB9" w:rsidRPr="00C212BA" w:rsidRDefault="00434AB9" w:rsidP="00434AB9">
            <w:pPr>
              <w:snapToGrid w:val="0"/>
              <w:jc w:val="center"/>
              <w:rPr>
                <w:i/>
                <w:iCs/>
                <w:sz w:val="20"/>
                <w:szCs w:val="20"/>
              </w:rPr>
            </w:pPr>
            <w:r w:rsidRPr="00C212BA">
              <w:rPr>
                <w:i/>
                <w:iCs/>
                <w:sz w:val="20"/>
                <w:szCs w:val="20"/>
              </w:rPr>
              <w:t>Gadi</w:t>
            </w:r>
          </w:p>
        </w:tc>
        <w:tc>
          <w:tcPr>
            <w:tcW w:w="430"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Jan</w:t>
            </w:r>
            <w:proofErr w:type="spellEnd"/>
          </w:p>
        </w:tc>
        <w:tc>
          <w:tcPr>
            <w:tcW w:w="381"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Feb</w:t>
            </w:r>
            <w:proofErr w:type="spellEnd"/>
          </w:p>
        </w:tc>
        <w:tc>
          <w:tcPr>
            <w:tcW w:w="381"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Mar</w:t>
            </w:r>
            <w:proofErr w:type="spellEnd"/>
          </w:p>
        </w:tc>
        <w:tc>
          <w:tcPr>
            <w:tcW w:w="428"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Apr</w:t>
            </w:r>
            <w:proofErr w:type="spellEnd"/>
          </w:p>
        </w:tc>
        <w:tc>
          <w:tcPr>
            <w:tcW w:w="332"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r w:rsidRPr="00434AB9">
              <w:rPr>
                <w:b/>
                <w:sz w:val="20"/>
                <w:szCs w:val="20"/>
              </w:rPr>
              <w:t>Mai</w:t>
            </w:r>
          </w:p>
        </w:tc>
        <w:tc>
          <w:tcPr>
            <w:tcW w:w="355"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Jūn</w:t>
            </w:r>
            <w:proofErr w:type="spellEnd"/>
          </w:p>
        </w:tc>
        <w:tc>
          <w:tcPr>
            <w:tcW w:w="406"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r w:rsidRPr="00434AB9">
              <w:rPr>
                <w:b/>
                <w:sz w:val="20"/>
                <w:szCs w:val="20"/>
              </w:rPr>
              <w:t>Jūl</w:t>
            </w:r>
          </w:p>
        </w:tc>
        <w:tc>
          <w:tcPr>
            <w:tcW w:w="375"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r w:rsidRPr="00434AB9">
              <w:rPr>
                <w:b/>
                <w:sz w:val="20"/>
                <w:szCs w:val="20"/>
              </w:rPr>
              <w:t>Aug</w:t>
            </w:r>
          </w:p>
        </w:tc>
        <w:tc>
          <w:tcPr>
            <w:tcW w:w="375"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Sep</w:t>
            </w:r>
            <w:proofErr w:type="spellEnd"/>
          </w:p>
        </w:tc>
        <w:tc>
          <w:tcPr>
            <w:tcW w:w="375"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Okt</w:t>
            </w:r>
            <w:proofErr w:type="spellEnd"/>
          </w:p>
        </w:tc>
        <w:tc>
          <w:tcPr>
            <w:tcW w:w="375" w:type="pct"/>
            <w:tcBorders>
              <w:top w:val="single" w:sz="4" w:space="0" w:color="000000"/>
              <w:left w:val="single" w:sz="4" w:space="0" w:color="000000"/>
              <w:bottom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Nov</w:t>
            </w:r>
            <w:proofErr w:type="spellEnd"/>
          </w:p>
        </w:tc>
        <w:tc>
          <w:tcPr>
            <w:tcW w:w="374" w:type="pct"/>
            <w:tcBorders>
              <w:top w:val="single" w:sz="4" w:space="0" w:color="000000"/>
              <w:left w:val="single" w:sz="4" w:space="0" w:color="000000"/>
              <w:bottom w:val="single" w:sz="4" w:space="0" w:color="000000"/>
              <w:right w:val="single" w:sz="4" w:space="0" w:color="000000"/>
            </w:tcBorders>
            <w:shd w:val="clear" w:color="auto" w:fill="B6DDE8" w:themeFill="accent5" w:themeFillTint="66"/>
            <w:vAlign w:val="center"/>
          </w:tcPr>
          <w:p w:rsidR="00434AB9" w:rsidRPr="00434AB9" w:rsidRDefault="00434AB9" w:rsidP="00434AB9">
            <w:pPr>
              <w:snapToGrid w:val="0"/>
              <w:jc w:val="center"/>
              <w:rPr>
                <w:b/>
                <w:sz w:val="20"/>
                <w:szCs w:val="20"/>
              </w:rPr>
            </w:pPr>
            <w:proofErr w:type="spellStart"/>
            <w:r w:rsidRPr="00434AB9">
              <w:rPr>
                <w:b/>
                <w:sz w:val="20"/>
                <w:szCs w:val="20"/>
              </w:rPr>
              <w:t>Dec</w:t>
            </w:r>
            <w:proofErr w:type="spellEnd"/>
          </w:p>
        </w:tc>
      </w:tr>
      <w:tr w:rsidR="00434AB9" w:rsidRPr="00C212BA" w:rsidTr="00967F34">
        <w:trPr>
          <w:trHeight w:val="125"/>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2009</w:t>
            </w:r>
          </w:p>
        </w:tc>
        <w:tc>
          <w:tcPr>
            <w:tcW w:w="430"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8,3</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9,5</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10,7</w:t>
            </w:r>
          </w:p>
        </w:tc>
        <w:tc>
          <w:tcPr>
            <w:tcW w:w="428"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11,0</w:t>
            </w:r>
          </w:p>
        </w:tc>
        <w:tc>
          <w:tcPr>
            <w:tcW w:w="33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11,3</w:t>
            </w:r>
          </w:p>
        </w:tc>
        <w:tc>
          <w:tcPr>
            <w:tcW w:w="35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11,5</w:t>
            </w:r>
          </w:p>
        </w:tc>
        <w:tc>
          <w:tcPr>
            <w:tcW w:w="406"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11,8</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12,3</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13,2</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14,1</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15,1</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16,0</w:t>
            </w:r>
          </w:p>
        </w:tc>
      </w:tr>
      <w:tr w:rsidR="00434AB9" w:rsidRPr="00C212BA" w:rsidTr="00967F34">
        <w:trPr>
          <w:trHeight w:val="172"/>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2010</w:t>
            </w:r>
          </w:p>
        </w:tc>
        <w:tc>
          <w:tcPr>
            <w:tcW w:w="430"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16,6</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17,1</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17,3</w:t>
            </w:r>
          </w:p>
        </w:tc>
        <w:tc>
          <w:tcPr>
            <w:tcW w:w="428"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16,7</w:t>
            </w:r>
          </w:p>
        </w:tc>
        <w:tc>
          <w:tcPr>
            <w:tcW w:w="33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16,2</w:t>
            </w:r>
          </w:p>
        </w:tc>
        <w:tc>
          <w:tcPr>
            <w:tcW w:w="35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15,6</w:t>
            </w:r>
          </w:p>
        </w:tc>
        <w:tc>
          <w:tcPr>
            <w:tcW w:w="406"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15,3</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15,0</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14,6</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14,3</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14,3</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14,3</w:t>
            </w:r>
          </w:p>
        </w:tc>
      </w:tr>
      <w:tr w:rsidR="00434AB9" w:rsidRPr="00C212BA" w:rsidTr="00967F34">
        <w:trPr>
          <w:trHeight w:val="204"/>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2011</w:t>
            </w:r>
          </w:p>
        </w:tc>
        <w:tc>
          <w:tcPr>
            <w:tcW w:w="430"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14,5</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14,5</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14,4</w:t>
            </w:r>
          </w:p>
        </w:tc>
        <w:tc>
          <w:tcPr>
            <w:tcW w:w="428"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13,9</w:t>
            </w:r>
          </w:p>
        </w:tc>
        <w:tc>
          <w:tcPr>
            <w:tcW w:w="33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13,2</w:t>
            </w:r>
          </w:p>
        </w:tc>
        <w:tc>
          <w:tcPr>
            <w:tcW w:w="35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12,6</w:t>
            </w:r>
          </w:p>
        </w:tc>
        <w:tc>
          <w:tcPr>
            <w:tcW w:w="406"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12,1</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11,8</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11,6</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11,5</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11,5</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11,5</w:t>
            </w:r>
          </w:p>
        </w:tc>
      </w:tr>
      <w:tr w:rsidR="00434AB9" w:rsidRPr="00C212BA" w:rsidTr="00967F34">
        <w:trPr>
          <w:trHeight w:val="405"/>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2012</w:t>
            </w:r>
          </w:p>
        </w:tc>
        <w:tc>
          <w:tcPr>
            <w:tcW w:w="430"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11,7</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11,8</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11,7</w:t>
            </w:r>
          </w:p>
        </w:tc>
        <w:tc>
          <w:tcPr>
            <w:tcW w:w="428"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11,3*/</w:t>
            </w:r>
          </w:p>
          <w:p w:rsidR="00434AB9" w:rsidRPr="00C212BA" w:rsidRDefault="00434AB9" w:rsidP="00434AB9">
            <w:pPr>
              <w:snapToGrid w:val="0"/>
              <w:jc w:val="center"/>
              <w:rPr>
                <w:b/>
                <w:bCs/>
                <w:sz w:val="18"/>
                <w:szCs w:val="18"/>
              </w:rPr>
            </w:pPr>
            <w:r w:rsidRPr="00C212BA">
              <w:rPr>
                <w:sz w:val="18"/>
                <w:szCs w:val="18"/>
              </w:rPr>
              <w:t>12,9**</w:t>
            </w:r>
          </w:p>
        </w:tc>
        <w:tc>
          <w:tcPr>
            <w:tcW w:w="33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12,3</w:t>
            </w:r>
          </w:p>
        </w:tc>
        <w:tc>
          <w:tcPr>
            <w:tcW w:w="35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11,9</w:t>
            </w:r>
          </w:p>
        </w:tc>
        <w:tc>
          <w:tcPr>
            <w:tcW w:w="406"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11,6</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11,3</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11,0</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10,7</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10,6</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10,5</w:t>
            </w:r>
          </w:p>
        </w:tc>
      </w:tr>
      <w:tr w:rsidR="00434AB9" w:rsidRPr="00C212BA" w:rsidTr="00967F34">
        <w:trPr>
          <w:trHeight w:val="253"/>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2013</w:t>
            </w:r>
          </w:p>
        </w:tc>
        <w:tc>
          <w:tcPr>
            <w:tcW w:w="430"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10,9</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10,9</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10,8</w:t>
            </w:r>
          </w:p>
        </w:tc>
        <w:tc>
          <w:tcPr>
            <w:tcW w:w="428"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10,4</w:t>
            </w:r>
          </w:p>
        </w:tc>
        <w:tc>
          <w:tcPr>
            <w:tcW w:w="33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Cs/>
                <w:sz w:val="18"/>
                <w:szCs w:val="18"/>
              </w:rPr>
            </w:pPr>
            <w:r w:rsidRPr="00C212BA">
              <w:rPr>
                <w:bCs/>
                <w:sz w:val="18"/>
                <w:szCs w:val="18"/>
              </w:rPr>
              <w:t>9,9</w:t>
            </w:r>
          </w:p>
        </w:tc>
        <w:tc>
          <w:tcPr>
            <w:tcW w:w="35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9,6</w:t>
            </w:r>
          </w:p>
        </w:tc>
        <w:tc>
          <w:tcPr>
            <w:tcW w:w="406"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9,5</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9,3</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9,1</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9,1</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9,3</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434AB9" w:rsidP="00434AB9">
            <w:pPr>
              <w:snapToGrid w:val="0"/>
              <w:jc w:val="center"/>
              <w:rPr>
                <w:bCs/>
                <w:sz w:val="18"/>
                <w:szCs w:val="18"/>
              </w:rPr>
            </w:pPr>
            <w:r w:rsidRPr="00C212BA">
              <w:rPr>
                <w:bCs/>
                <w:sz w:val="18"/>
                <w:szCs w:val="18"/>
              </w:rPr>
              <w:t>9,5</w:t>
            </w:r>
          </w:p>
        </w:tc>
      </w:tr>
      <w:tr w:rsidR="00434AB9" w:rsidRPr="00C212BA" w:rsidTr="00967F34">
        <w:trPr>
          <w:trHeight w:val="253"/>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2014</w:t>
            </w:r>
          </w:p>
        </w:tc>
        <w:tc>
          <w:tcPr>
            <w:tcW w:w="430"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9,8</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9,9</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9,8</w:t>
            </w:r>
          </w:p>
        </w:tc>
        <w:tc>
          <w:tcPr>
            <w:tcW w:w="428"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9,6</w:t>
            </w:r>
          </w:p>
        </w:tc>
        <w:tc>
          <w:tcPr>
            <w:tcW w:w="33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Cs/>
                <w:sz w:val="18"/>
                <w:szCs w:val="18"/>
              </w:rPr>
            </w:pPr>
            <w:r w:rsidRPr="00C212BA">
              <w:rPr>
                <w:bCs/>
                <w:sz w:val="18"/>
                <w:szCs w:val="18"/>
              </w:rPr>
              <w:t>9,1</w:t>
            </w:r>
          </w:p>
        </w:tc>
        <w:tc>
          <w:tcPr>
            <w:tcW w:w="35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8,9</w:t>
            </w:r>
          </w:p>
        </w:tc>
        <w:tc>
          <w:tcPr>
            <w:tcW w:w="406"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8,6</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8,4</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8,2</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8,2</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8,3</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434AB9" w:rsidP="00434AB9">
            <w:pPr>
              <w:snapToGrid w:val="0"/>
              <w:jc w:val="center"/>
              <w:rPr>
                <w:bCs/>
                <w:sz w:val="18"/>
                <w:szCs w:val="18"/>
              </w:rPr>
            </w:pPr>
            <w:r w:rsidRPr="00C212BA">
              <w:rPr>
                <w:bCs/>
                <w:sz w:val="18"/>
                <w:szCs w:val="18"/>
              </w:rPr>
              <w:t>8,5</w:t>
            </w:r>
          </w:p>
        </w:tc>
      </w:tr>
      <w:tr w:rsidR="00434AB9" w:rsidRPr="00C212BA" w:rsidTr="00967F34">
        <w:trPr>
          <w:trHeight w:val="253"/>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2015</w:t>
            </w:r>
          </w:p>
        </w:tc>
        <w:tc>
          <w:tcPr>
            <w:tcW w:w="430"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9,0</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9,1</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9,2</w:t>
            </w:r>
          </w:p>
        </w:tc>
        <w:tc>
          <w:tcPr>
            <w:tcW w:w="428"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8,8</w:t>
            </w:r>
          </w:p>
        </w:tc>
        <w:tc>
          <w:tcPr>
            <w:tcW w:w="33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Cs/>
                <w:sz w:val="18"/>
                <w:szCs w:val="18"/>
              </w:rPr>
            </w:pPr>
            <w:r w:rsidRPr="00C212BA">
              <w:rPr>
                <w:bCs/>
                <w:sz w:val="18"/>
                <w:szCs w:val="18"/>
              </w:rPr>
              <w:t>8,6</w:t>
            </w:r>
          </w:p>
        </w:tc>
        <w:tc>
          <w:tcPr>
            <w:tcW w:w="35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8,6</w:t>
            </w:r>
          </w:p>
        </w:tc>
        <w:tc>
          <w:tcPr>
            <w:tcW w:w="406"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8,6</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8,5</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8,3</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8,3</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8,4</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434AB9" w:rsidP="00434AB9">
            <w:pPr>
              <w:snapToGrid w:val="0"/>
              <w:jc w:val="center"/>
              <w:rPr>
                <w:bCs/>
                <w:sz w:val="18"/>
                <w:szCs w:val="18"/>
              </w:rPr>
            </w:pPr>
            <w:r w:rsidRPr="00C212BA">
              <w:rPr>
                <w:bCs/>
                <w:sz w:val="18"/>
                <w:szCs w:val="18"/>
              </w:rPr>
              <w:t>8,7</w:t>
            </w:r>
          </w:p>
        </w:tc>
      </w:tr>
      <w:tr w:rsidR="00434AB9" w:rsidRPr="00C212BA" w:rsidTr="00967F34">
        <w:trPr>
          <w:trHeight w:val="253"/>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2016</w:t>
            </w:r>
          </w:p>
        </w:tc>
        <w:tc>
          <w:tcPr>
            <w:tcW w:w="430"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9,1</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9,2</w:t>
            </w:r>
          </w:p>
        </w:tc>
        <w:tc>
          <w:tcPr>
            <w:tcW w:w="381"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9,1</w:t>
            </w:r>
          </w:p>
        </w:tc>
        <w:tc>
          <w:tcPr>
            <w:tcW w:w="428"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8,8</w:t>
            </w:r>
          </w:p>
        </w:tc>
        <w:tc>
          <w:tcPr>
            <w:tcW w:w="33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Cs/>
                <w:sz w:val="18"/>
                <w:szCs w:val="18"/>
              </w:rPr>
            </w:pPr>
            <w:r w:rsidRPr="00C212BA">
              <w:rPr>
                <w:bCs/>
                <w:sz w:val="18"/>
                <w:szCs w:val="18"/>
              </w:rPr>
              <w:t>8,4</w:t>
            </w:r>
          </w:p>
        </w:tc>
        <w:tc>
          <w:tcPr>
            <w:tcW w:w="35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8,3</w:t>
            </w:r>
          </w:p>
        </w:tc>
        <w:tc>
          <w:tcPr>
            <w:tcW w:w="406"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8,3</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8,1</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7,9</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7,9</w:t>
            </w:r>
          </w:p>
        </w:tc>
        <w:tc>
          <w:tcPr>
            <w:tcW w:w="375"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sz w:val="18"/>
                <w:szCs w:val="18"/>
              </w:rPr>
            </w:pPr>
            <w:r w:rsidRPr="00C212BA">
              <w:rPr>
                <w:sz w:val="18"/>
                <w:szCs w:val="18"/>
              </w:rPr>
              <w:t>8,0</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434AB9" w:rsidP="00434AB9">
            <w:pPr>
              <w:snapToGrid w:val="0"/>
              <w:jc w:val="center"/>
              <w:rPr>
                <w:bCs/>
                <w:sz w:val="18"/>
                <w:szCs w:val="18"/>
              </w:rPr>
            </w:pPr>
            <w:r w:rsidRPr="00C212BA">
              <w:rPr>
                <w:bCs/>
                <w:sz w:val="18"/>
                <w:szCs w:val="18"/>
              </w:rPr>
              <w:t>8,4</w:t>
            </w:r>
          </w:p>
        </w:tc>
      </w:tr>
      <w:tr w:rsidR="00434AB9" w:rsidRPr="00C212BA" w:rsidTr="00967F34">
        <w:trPr>
          <w:trHeight w:val="253"/>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2017</w:t>
            </w:r>
          </w:p>
        </w:tc>
        <w:tc>
          <w:tcPr>
            <w:tcW w:w="430"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8,5</w:t>
            </w:r>
          </w:p>
        </w:tc>
        <w:tc>
          <w:tcPr>
            <w:tcW w:w="381"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8,4</w:t>
            </w:r>
          </w:p>
        </w:tc>
        <w:tc>
          <w:tcPr>
            <w:tcW w:w="381"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8,3</w:t>
            </w:r>
          </w:p>
        </w:tc>
        <w:tc>
          <w:tcPr>
            <w:tcW w:w="428"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7,8</w:t>
            </w:r>
          </w:p>
        </w:tc>
        <w:tc>
          <w:tcPr>
            <w:tcW w:w="332"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7,4</w:t>
            </w:r>
          </w:p>
        </w:tc>
        <w:tc>
          <w:tcPr>
            <w:tcW w:w="355"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7,2</w:t>
            </w:r>
          </w:p>
        </w:tc>
        <w:tc>
          <w:tcPr>
            <w:tcW w:w="406"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7,1</w:t>
            </w:r>
          </w:p>
        </w:tc>
        <w:tc>
          <w:tcPr>
            <w:tcW w:w="375"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6,9</w:t>
            </w:r>
          </w:p>
        </w:tc>
        <w:tc>
          <w:tcPr>
            <w:tcW w:w="375"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6,6</w:t>
            </w:r>
          </w:p>
        </w:tc>
        <w:tc>
          <w:tcPr>
            <w:tcW w:w="375"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6,6</w:t>
            </w:r>
          </w:p>
        </w:tc>
        <w:tc>
          <w:tcPr>
            <w:tcW w:w="375"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6,7</w:t>
            </w:r>
          </w:p>
        </w:tc>
        <w:tc>
          <w:tcPr>
            <w:tcW w:w="374" w:type="pct"/>
            <w:tcBorders>
              <w:top w:val="single" w:sz="4" w:space="0" w:color="000000"/>
              <w:left w:val="single" w:sz="4" w:space="0" w:color="000000"/>
              <w:bottom w:val="single" w:sz="4" w:space="0" w:color="000000"/>
              <w:right w:val="single" w:sz="4" w:space="0" w:color="000000"/>
            </w:tcBorders>
          </w:tcPr>
          <w:p w:rsidR="00434AB9" w:rsidRPr="00C212BA" w:rsidRDefault="00434AB9" w:rsidP="00434AB9">
            <w:pPr>
              <w:snapToGrid w:val="0"/>
              <w:jc w:val="center"/>
              <w:rPr>
                <w:sz w:val="18"/>
                <w:szCs w:val="18"/>
              </w:rPr>
            </w:pPr>
            <w:r w:rsidRPr="00C212BA">
              <w:rPr>
                <w:sz w:val="18"/>
                <w:szCs w:val="18"/>
              </w:rPr>
              <w:t>6,8</w:t>
            </w:r>
          </w:p>
        </w:tc>
      </w:tr>
      <w:tr w:rsidR="00434AB9" w:rsidRPr="00C212BA" w:rsidTr="00967F34">
        <w:trPr>
          <w:trHeight w:val="253"/>
          <w:jc w:val="center"/>
        </w:trPr>
        <w:tc>
          <w:tcPr>
            <w:tcW w:w="412" w:type="pct"/>
            <w:tcBorders>
              <w:top w:val="single" w:sz="4" w:space="0" w:color="000000"/>
              <w:left w:val="single" w:sz="4" w:space="0" w:color="000000"/>
              <w:bottom w:val="single" w:sz="4" w:space="0" w:color="000000"/>
            </w:tcBorders>
            <w:vAlign w:val="center"/>
          </w:tcPr>
          <w:p w:rsidR="00434AB9" w:rsidRPr="00C212BA" w:rsidRDefault="00434AB9" w:rsidP="00434AB9">
            <w:pPr>
              <w:snapToGrid w:val="0"/>
              <w:jc w:val="center"/>
              <w:rPr>
                <w:b/>
                <w:bCs/>
                <w:sz w:val="20"/>
                <w:szCs w:val="20"/>
              </w:rPr>
            </w:pPr>
            <w:r w:rsidRPr="00C212BA">
              <w:rPr>
                <w:b/>
                <w:bCs/>
                <w:sz w:val="20"/>
                <w:szCs w:val="20"/>
              </w:rPr>
              <w:t>2018</w:t>
            </w:r>
          </w:p>
        </w:tc>
        <w:tc>
          <w:tcPr>
            <w:tcW w:w="430"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7,0</w:t>
            </w:r>
          </w:p>
        </w:tc>
        <w:tc>
          <w:tcPr>
            <w:tcW w:w="381"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7,1</w:t>
            </w:r>
          </w:p>
        </w:tc>
        <w:tc>
          <w:tcPr>
            <w:tcW w:w="381"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7,0</w:t>
            </w:r>
          </w:p>
        </w:tc>
        <w:tc>
          <w:tcPr>
            <w:tcW w:w="428"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6,7</w:t>
            </w:r>
          </w:p>
        </w:tc>
        <w:tc>
          <w:tcPr>
            <w:tcW w:w="332" w:type="pct"/>
            <w:tcBorders>
              <w:top w:val="single" w:sz="4" w:space="0" w:color="000000"/>
              <w:left w:val="single" w:sz="4" w:space="0" w:color="000000"/>
              <w:bottom w:val="single" w:sz="4" w:space="0" w:color="000000"/>
            </w:tcBorders>
          </w:tcPr>
          <w:p w:rsidR="00434AB9" w:rsidRPr="00C212BA" w:rsidRDefault="00434AB9" w:rsidP="00434AB9">
            <w:pPr>
              <w:snapToGrid w:val="0"/>
              <w:jc w:val="center"/>
              <w:rPr>
                <w:sz w:val="18"/>
                <w:szCs w:val="18"/>
              </w:rPr>
            </w:pPr>
            <w:r w:rsidRPr="00C212BA">
              <w:rPr>
                <w:sz w:val="18"/>
                <w:szCs w:val="18"/>
              </w:rPr>
              <w:t>6,4</w:t>
            </w:r>
          </w:p>
        </w:tc>
        <w:tc>
          <w:tcPr>
            <w:tcW w:w="355" w:type="pct"/>
            <w:tcBorders>
              <w:top w:val="single" w:sz="4" w:space="0" w:color="000000"/>
              <w:left w:val="single" w:sz="4" w:space="0" w:color="000000"/>
              <w:bottom w:val="single" w:sz="4" w:space="0" w:color="000000"/>
            </w:tcBorders>
          </w:tcPr>
          <w:p w:rsidR="00434AB9" w:rsidRPr="00967F34" w:rsidRDefault="00434AB9" w:rsidP="00434AB9">
            <w:pPr>
              <w:snapToGrid w:val="0"/>
              <w:jc w:val="center"/>
              <w:rPr>
                <w:sz w:val="18"/>
                <w:szCs w:val="18"/>
              </w:rPr>
            </w:pPr>
            <w:r w:rsidRPr="00967F34">
              <w:rPr>
                <w:sz w:val="18"/>
                <w:szCs w:val="18"/>
              </w:rPr>
              <w:t>6,4</w:t>
            </w:r>
          </w:p>
        </w:tc>
        <w:tc>
          <w:tcPr>
            <w:tcW w:w="406" w:type="pct"/>
            <w:tcBorders>
              <w:top w:val="single" w:sz="4" w:space="0" w:color="000000"/>
              <w:left w:val="single" w:sz="4" w:space="0" w:color="000000"/>
              <w:bottom w:val="single" w:sz="4" w:space="0" w:color="000000"/>
            </w:tcBorders>
            <w:vAlign w:val="center"/>
          </w:tcPr>
          <w:p w:rsidR="00434AB9" w:rsidRPr="00C212BA" w:rsidRDefault="00967F34" w:rsidP="00434AB9">
            <w:pPr>
              <w:snapToGrid w:val="0"/>
              <w:jc w:val="center"/>
              <w:rPr>
                <w:sz w:val="18"/>
                <w:szCs w:val="18"/>
              </w:rPr>
            </w:pPr>
            <w:r>
              <w:rPr>
                <w:sz w:val="18"/>
                <w:szCs w:val="18"/>
              </w:rPr>
              <w:t>6,4</w:t>
            </w:r>
          </w:p>
        </w:tc>
        <w:tc>
          <w:tcPr>
            <w:tcW w:w="375" w:type="pct"/>
            <w:tcBorders>
              <w:top w:val="single" w:sz="4" w:space="0" w:color="000000"/>
              <w:left w:val="single" w:sz="4" w:space="0" w:color="000000"/>
              <w:bottom w:val="single" w:sz="4" w:space="0" w:color="000000"/>
            </w:tcBorders>
            <w:vAlign w:val="center"/>
          </w:tcPr>
          <w:p w:rsidR="00434AB9" w:rsidRPr="00C212BA" w:rsidRDefault="00967F34" w:rsidP="00434AB9">
            <w:pPr>
              <w:snapToGrid w:val="0"/>
              <w:jc w:val="center"/>
              <w:rPr>
                <w:sz w:val="18"/>
                <w:szCs w:val="18"/>
              </w:rPr>
            </w:pPr>
            <w:r>
              <w:rPr>
                <w:sz w:val="18"/>
                <w:szCs w:val="18"/>
              </w:rPr>
              <w:t>6,3</w:t>
            </w:r>
          </w:p>
        </w:tc>
        <w:tc>
          <w:tcPr>
            <w:tcW w:w="375" w:type="pct"/>
            <w:tcBorders>
              <w:top w:val="single" w:sz="4" w:space="0" w:color="000000"/>
              <w:left w:val="single" w:sz="4" w:space="0" w:color="000000"/>
              <w:bottom w:val="single" w:sz="4" w:space="0" w:color="000000"/>
            </w:tcBorders>
            <w:vAlign w:val="center"/>
          </w:tcPr>
          <w:p w:rsidR="00434AB9" w:rsidRPr="00C212BA" w:rsidRDefault="00967F34" w:rsidP="00434AB9">
            <w:pPr>
              <w:snapToGrid w:val="0"/>
              <w:jc w:val="center"/>
              <w:rPr>
                <w:sz w:val="18"/>
                <w:szCs w:val="18"/>
              </w:rPr>
            </w:pPr>
            <w:r>
              <w:rPr>
                <w:sz w:val="18"/>
                <w:szCs w:val="18"/>
              </w:rPr>
              <w:t>6,1</w:t>
            </w:r>
          </w:p>
        </w:tc>
        <w:tc>
          <w:tcPr>
            <w:tcW w:w="375" w:type="pct"/>
            <w:tcBorders>
              <w:top w:val="single" w:sz="4" w:space="0" w:color="000000"/>
              <w:left w:val="single" w:sz="4" w:space="0" w:color="000000"/>
              <w:bottom w:val="single" w:sz="4" w:space="0" w:color="000000"/>
            </w:tcBorders>
            <w:vAlign w:val="center"/>
          </w:tcPr>
          <w:p w:rsidR="00434AB9" w:rsidRPr="00C212BA" w:rsidRDefault="00967F34" w:rsidP="00434AB9">
            <w:pPr>
              <w:snapToGrid w:val="0"/>
              <w:jc w:val="center"/>
              <w:rPr>
                <w:sz w:val="18"/>
                <w:szCs w:val="18"/>
              </w:rPr>
            </w:pPr>
            <w:r>
              <w:rPr>
                <w:sz w:val="18"/>
                <w:szCs w:val="18"/>
              </w:rPr>
              <w:t>6,1</w:t>
            </w:r>
          </w:p>
        </w:tc>
        <w:tc>
          <w:tcPr>
            <w:tcW w:w="375" w:type="pct"/>
            <w:tcBorders>
              <w:top w:val="single" w:sz="4" w:space="0" w:color="000000"/>
              <w:left w:val="single" w:sz="4" w:space="0" w:color="000000"/>
              <w:bottom w:val="single" w:sz="4" w:space="0" w:color="000000"/>
            </w:tcBorders>
            <w:vAlign w:val="center"/>
          </w:tcPr>
          <w:p w:rsidR="00434AB9" w:rsidRPr="00C212BA" w:rsidRDefault="00967F34" w:rsidP="00434AB9">
            <w:pPr>
              <w:snapToGrid w:val="0"/>
              <w:jc w:val="center"/>
              <w:rPr>
                <w:sz w:val="18"/>
                <w:szCs w:val="18"/>
              </w:rPr>
            </w:pPr>
            <w:r>
              <w:rPr>
                <w:sz w:val="18"/>
                <w:szCs w:val="18"/>
              </w:rPr>
              <w:t>6,2</w:t>
            </w:r>
          </w:p>
        </w:tc>
        <w:tc>
          <w:tcPr>
            <w:tcW w:w="374" w:type="pct"/>
            <w:tcBorders>
              <w:top w:val="single" w:sz="4" w:space="0" w:color="000000"/>
              <w:left w:val="single" w:sz="4" w:space="0" w:color="000000"/>
              <w:bottom w:val="single" w:sz="4" w:space="0" w:color="000000"/>
              <w:right w:val="single" w:sz="4" w:space="0" w:color="000000"/>
            </w:tcBorders>
            <w:vAlign w:val="center"/>
          </w:tcPr>
          <w:p w:rsidR="00434AB9" w:rsidRPr="00C212BA" w:rsidRDefault="00967F34" w:rsidP="00434AB9">
            <w:pPr>
              <w:snapToGrid w:val="0"/>
              <w:jc w:val="center"/>
              <w:rPr>
                <w:sz w:val="18"/>
                <w:szCs w:val="18"/>
              </w:rPr>
            </w:pPr>
            <w:r>
              <w:rPr>
                <w:sz w:val="18"/>
                <w:szCs w:val="18"/>
              </w:rPr>
              <w:t>6,4</w:t>
            </w:r>
          </w:p>
        </w:tc>
      </w:tr>
      <w:tr w:rsidR="00967F34" w:rsidRPr="00C212BA" w:rsidTr="00967F34">
        <w:trPr>
          <w:trHeight w:val="253"/>
          <w:jc w:val="center"/>
        </w:trPr>
        <w:tc>
          <w:tcPr>
            <w:tcW w:w="412" w:type="pct"/>
            <w:tcBorders>
              <w:top w:val="single" w:sz="4" w:space="0" w:color="000000"/>
              <w:left w:val="single" w:sz="4" w:space="0" w:color="000000"/>
              <w:bottom w:val="single" w:sz="4" w:space="0" w:color="000000"/>
            </w:tcBorders>
            <w:vAlign w:val="center"/>
          </w:tcPr>
          <w:p w:rsidR="00967F34" w:rsidRPr="00C212BA" w:rsidRDefault="00967F34" w:rsidP="00434AB9">
            <w:pPr>
              <w:snapToGrid w:val="0"/>
              <w:jc w:val="center"/>
              <w:rPr>
                <w:b/>
                <w:bCs/>
                <w:sz w:val="20"/>
                <w:szCs w:val="20"/>
              </w:rPr>
            </w:pPr>
            <w:r>
              <w:rPr>
                <w:b/>
                <w:bCs/>
                <w:sz w:val="20"/>
                <w:szCs w:val="20"/>
              </w:rPr>
              <w:t>2019</w:t>
            </w:r>
          </w:p>
        </w:tc>
        <w:tc>
          <w:tcPr>
            <w:tcW w:w="430" w:type="pct"/>
            <w:tcBorders>
              <w:top w:val="single" w:sz="4" w:space="0" w:color="000000"/>
              <w:left w:val="single" w:sz="4" w:space="0" w:color="000000"/>
              <w:bottom w:val="single" w:sz="4" w:space="0" w:color="000000"/>
            </w:tcBorders>
          </w:tcPr>
          <w:p w:rsidR="00967F34" w:rsidRPr="00C212BA" w:rsidRDefault="00967F34" w:rsidP="00434AB9">
            <w:pPr>
              <w:snapToGrid w:val="0"/>
              <w:jc w:val="center"/>
              <w:rPr>
                <w:sz w:val="18"/>
                <w:szCs w:val="18"/>
              </w:rPr>
            </w:pPr>
            <w:r>
              <w:rPr>
                <w:sz w:val="18"/>
                <w:szCs w:val="18"/>
              </w:rPr>
              <w:t>6,7</w:t>
            </w:r>
          </w:p>
        </w:tc>
        <w:tc>
          <w:tcPr>
            <w:tcW w:w="381" w:type="pct"/>
            <w:tcBorders>
              <w:top w:val="single" w:sz="4" w:space="0" w:color="000000"/>
              <w:left w:val="single" w:sz="4" w:space="0" w:color="000000"/>
              <w:bottom w:val="single" w:sz="4" w:space="0" w:color="000000"/>
            </w:tcBorders>
          </w:tcPr>
          <w:p w:rsidR="00967F34" w:rsidRPr="00C212BA" w:rsidRDefault="00967F34" w:rsidP="00434AB9">
            <w:pPr>
              <w:snapToGrid w:val="0"/>
              <w:jc w:val="center"/>
              <w:rPr>
                <w:sz w:val="18"/>
                <w:szCs w:val="18"/>
              </w:rPr>
            </w:pPr>
            <w:r>
              <w:rPr>
                <w:sz w:val="18"/>
                <w:szCs w:val="18"/>
              </w:rPr>
              <w:t>6,7</w:t>
            </w:r>
          </w:p>
        </w:tc>
        <w:tc>
          <w:tcPr>
            <w:tcW w:w="381" w:type="pct"/>
            <w:tcBorders>
              <w:top w:val="single" w:sz="4" w:space="0" w:color="000000"/>
              <w:left w:val="single" w:sz="4" w:space="0" w:color="000000"/>
              <w:bottom w:val="single" w:sz="4" w:space="0" w:color="000000"/>
            </w:tcBorders>
          </w:tcPr>
          <w:p w:rsidR="00967F34" w:rsidRPr="00324E6E" w:rsidRDefault="00967F34" w:rsidP="00434AB9">
            <w:pPr>
              <w:snapToGrid w:val="0"/>
              <w:jc w:val="center"/>
              <w:rPr>
                <w:sz w:val="18"/>
                <w:szCs w:val="18"/>
              </w:rPr>
            </w:pPr>
            <w:r w:rsidRPr="00324E6E">
              <w:rPr>
                <w:sz w:val="18"/>
                <w:szCs w:val="18"/>
              </w:rPr>
              <w:t>6,6</w:t>
            </w:r>
          </w:p>
        </w:tc>
        <w:tc>
          <w:tcPr>
            <w:tcW w:w="428" w:type="pct"/>
            <w:tcBorders>
              <w:top w:val="single" w:sz="4" w:space="0" w:color="000000"/>
              <w:left w:val="single" w:sz="4" w:space="0" w:color="000000"/>
              <w:bottom w:val="single" w:sz="4" w:space="0" w:color="000000"/>
            </w:tcBorders>
          </w:tcPr>
          <w:p w:rsidR="00967F34" w:rsidRPr="00C212BA" w:rsidRDefault="00324E6E" w:rsidP="00434AB9">
            <w:pPr>
              <w:snapToGrid w:val="0"/>
              <w:jc w:val="center"/>
              <w:rPr>
                <w:sz w:val="18"/>
                <w:szCs w:val="18"/>
              </w:rPr>
            </w:pPr>
            <w:r>
              <w:rPr>
                <w:sz w:val="18"/>
                <w:szCs w:val="18"/>
              </w:rPr>
              <w:t>6,3</w:t>
            </w:r>
          </w:p>
        </w:tc>
        <w:tc>
          <w:tcPr>
            <w:tcW w:w="332" w:type="pct"/>
            <w:tcBorders>
              <w:top w:val="single" w:sz="4" w:space="0" w:color="000000"/>
              <w:left w:val="single" w:sz="4" w:space="0" w:color="000000"/>
              <w:bottom w:val="single" w:sz="4" w:space="0" w:color="000000"/>
            </w:tcBorders>
          </w:tcPr>
          <w:p w:rsidR="00967F34" w:rsidRPr="00324E6E" w:rsidRDefault="00324E6E" w:rsidP="00434AB9">
            <w:pPr>
              <w:snapToGrid w:val="0"/>
              <w:jc w:val="center"/>
              <w:rPr>
                <w:b/>
                <w:sz w:val="18"/>
                <w:szCs w:val="18"/>
              </w:rPr>
            </w:pPr>
            <w:r w:rsidRPr="00324E6E">
              <w:rPr>
                <w:b/>
                <w:sz w:val="18"/>
                <w:szCs w:val="18"/>
              </w:rPr>
              <w:t>6,1</w:t>
            </w:r>
          </w:p>
        </w:tc>
        <w:tc>
          <w:tcPr>
            <w:tcW w:w="355" w:type="pct"/>
            <w:tcBorders>
              <w:top w:val="single" w:sz="4" w:space="0" w:color="000000"/>
              <w:left w:val="single" w:sz="4" w:space="0" w:color="000000"/>
              <w:bottom w:val="single" w:sz="4" w:space="0" w:color="000000"/>
            </w:tcBorders>
          </w:tcPr>
          <w:p w:rsidR="00967F34" w:rsidRPr="00967F34" w:rsidRDefault="00967F34" w:rsidP="00434AB9">
            <w:pPr>
              <w:snapToGrid w:val="0"/>
              <w:jc w:val="center"/>
              <w:rPr>
                <w:sz w:val="18"/>
                <w:szCs w:val="18"/>
              </w:rPr>
            </w:pPr>
          </w:p>
        </w:tc>
        <w:tc>
          <w:tcPr>
            <w:tcW w:w="406" w:type="pct"/>
            <w:tcBorders>
              <w:top w:val="single" w:sz="4" w:space="0" w:color="000000"/>
              <w:left w:val="single" w:sz="4" w:space="0" w:color="000000"/>
              <w:bottom w:val="single" w:sz="4" w:space="0" w:color="000000"/>
            </w:tcBorders>
            <w:vAlign w:val="center"/>
          </w:tcPr>
          <w:p w:rsidR="00967F34" w:rsidRDefault="00967F34" w:rsidP="00434AB9">
            <w:pPr>
              <w:snapToGrid w:val="0"/>
              <w:jc w:val="center"/>
              <w:rPr>
                <w:sz w:val="18"/>
                <w:szCs w:val="18"/>
              </w:rPr>
            </w:pPr>
          </w:p>
        </w:tc>
        <w:tc>
          <w:tcPr>
            <w:tcW w:w="375" w:type="pct"/>
            <w:tcBorders>
              <w:top w:val="single" w:sz="4" w:space="0" w:color="000000"/>
              <w:left w:val="single" w:sz="4" w:space="0" w:color="000000"/>
              <w:bottom w:val="single" w:sz="4" w:space="0" w:color="000000"/>
            </w:tcBorders>
            <w:vAlign w:val="center"/>
          </w:tcPr>
          <w:p w:rsidR="00967F34" w:rsidRDefault="00967F34" w:rsidP="00434AB9">
            <w:pPr>
              <w:snapToGrid w:val="0"/>
              <w:jc w:val="center"/>
              <w:rPr>
                <w:sz w:val="18"/>
                <w:szCs w:val="18"/>
              </w:rPr>
            </w:pPr>
          </w:p>
        </w:tc>
        <w:tc>
          <w:tcPr>
            <w:tcW w:w="375" w:type="pct"/>
            <w:tcBorders>
              <w:top w:val="single" w:sz="4" w:space="0" w:color="000000"/>
              <w:left w:val="single" w:sz="4" w:space="0" w:color="000000"/>
              <w:bottom w:val="single" w:sz="4" w:space="0" w:color="000000"/>
            </w:tcBorders>
            <w:vAlign w:val="center"/>
          </w:tcPr>
          <w:p w:rsidR="00967F34" w:rsidRDefault="00967F34" w:rsidP="00434AB9">
            <w:pPr>
              <w:snapToGrid w:val="0"/>
              <w:jc w:val="center"/>
              <w:rPr>
                <w:sz w:val="18"/>
                <w:szCs w:val="18"/>
              </w:rPr>
            </w:pPr>
          </w:p>
        </w:tc>
        <w:tc>
          <w:tcPr>
            <w:tcW w:w="375" w:type="pct"/>
            <w:tcBorders>
              <w:top w:val="single" w:sz="4" w:space="0" w:color="000000"/>
              <w:left w:val="single" w:sz="4" w:space="0" w:color="000000"/>
              <w:bottom w:val="single" w:sz="4" w:space="0" w:color="000000"/>
            </w:tcBorders>
            <w:vAlign w:val="center"/>
          </w:tcPr>
          <w:p w:rsidR="00967F34" w:rsidRDefault="00967F34" w:rsidP="00434AB9">
            <w:pPr>
              <w:snapToGrid w:val="0"/>
              <w:jc w:val="center"/>
              <w:rPr>
                <w:sz w:val="18"/>
                <w:szCs w:val="18"/>
              </w:rPr>
            </w:pPr>
          </w:p>
        </w:tc>
        <w:tc>
          <w:tcPr>
            <w:tcW w:w="375" w:type="pct"/>
            <w:tcBorders>
              <w:top w:val="single" w:sz="4" w:space="0" w:color="000000"/>
              <w:left w:val="single" w:sz="4" w:space="0" w:color="000000"/>
              <w:bottom w:val="single" w:sz="4" w:space="0" w:color="000000"/>
            </w:tcBorders>
            <w:vAlign w:val="center"/>
          </w:tcPr>
          <w:p w:rsidR="00967F34" w:rsidRDefault="00967F34" w:rsidP="00434AB9">
            <w:pPr>
              <w:snapToGrid w:val="0"/>
              <w:jc w:val="center"/>
              <w:rPr>
                <w:sz w:val="18"/>
                <w:szCs w:val="18"/>
              </w:rPr>
            </w:pPr>
          </w:p>
        </w:tc>
        <w:tc>
          <w:tcPr>
            <w:tcW w:w="374" w:type="pct"/>
            <w:tcBorders>
              <w:top w:val="single" w:sz="4" w:space="0" w:color="000000"/>
              <w:left w:val="single" w:sz="4" w:space="0" w:color="000000"/>
              <w:bottom w:val="single" w:sz="4" w:space="0" w:color="000000"/>
              <w:right w:val="single" w:sz="4" w:space="0" w:color="000000"/>
            </w:tcBorders>
            <w:vAlign w:val="center"/>
          </w:tcPr>
          <w:p w:rsidR="00967F34" w:rsidRDefault="00967F34" w:rsidP="00434AB9">
            <w:pPr>
              <w:snapToGrid w:val="0"/>
              <w:jc w:val="center"/>
              <w:rPr>
                <w:sz w:val="18"/>
                <w:szCs w:val="18"/>
              </w:rPr>
            </w:pPr>
          </w:p>
        </w:tc>
      </w:tr>
      <w:tr w:rsidR="00434AB9" w:rsidRPr="00C212BA" w:rsidTr="00434AB9">
        <w:trPr>
          <w:trHeight w:val="253"/>
          <w:jc w:val="center"/>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rsidR="00434AB9" w:rsidRPr="00967F34" w:rsidRDefault="00967F34" w:rsidP="00434AB9">
            <w:pPr>
              <w:jc w:val="both"/>
              <w:rPr>
                <w:b/>
                <w:bCs/>
                <w:sz w:val="20"/>
                <w:szCs w:val="20"/>
              </w:rPr>
            </w:pPr>
            <w:r w:rsidRPr="00967F34">
              <w:rPr>
                <w:sz w:val="20"/>
                <w:szCs w:val="20"/>
              </w:rPr>
              <w:t>* Reģistrētā bezdarba līmenis valstī 2012.gada aprīļa beigās bija 11,3% (bezdarbnieku īpatsvars ekonomiski aktīvo iedzīvotāju kopskaitā pirms CSP veiktā pārrēķina atbilstoši tautas skaitīšanas datiem). Valstī bezdarba līmenis salīdzinājumā ar 2012.gada martu samazinājās par 0,4%</w:t>
            </w:r>
            <w:r>
              <w:rPr>
                <w:sz w:val="20"/>
                <w:szCs w:val="20"/>
              </w:rPr>
              <w:t xml:space="preserve"> </w:t>
            </w:r>
            <w:r w:rsidRPr="00967F34">
              <w:rPr>
                <w:sz w:val="20"/>
                <w:szCs w:val="20"/>
              </w:rPr>
              <w:t>punktiem.</w:t>
            </w:r>
          </w:p>
        </w:tc>
      </w:tr>
      <w:tr w:rsidR="00434AB9" w:rsidRPr="00C212BA" w:rsidTr="00434AB9">
        <w:trPr>
          <w:trHeight w:val="253"/>
          <w:jc w:val="center"/>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rsidR="00434AB9" w:rsidRPr="00967F34" w:rsidRDefault="00967F34" w:rsidP="00434AB9">
            <w:pPr>
              <w:pStyle w:val="BlockText"/>
              <w:ind w:left="0" w:right="0" w:firstLine="17"/>
              <w:rPr>
                <w:b/>
                <w:bCs/>
                <w:sz w:val="20"/>
                <w:szCs w:val="20"/>
              </w:rPr>
            </w:pPr>
            <w:r w:rsidRPr="00967F34">
              <w:rPr>
                <w:sz w:val="20"/>
                <w:szCs w:val="20"/>
              </w:rPr>
              <w:t>** Ņemot vērā aktualizēto ekonomiski aktīvo iedzīvotāju skaitu, bezdarba līmenis 2012.gada aprīļa beigās ir 12,9%, kas ir par 1,6%</w:t>
            </w:r>
            <w:r>
              <w:rPr>
                <w:sz w:val="20"/>
                <w:szCs w:val="20"/>
              </w:rPr>
              <w:t xml:space="preserve"> </w:t>
            </w:r>
            <w:r w:rsidRPr="00967F34">
              <w:rPr>
                <w:sz w:val="20"/>
                <w:szCs w:val="20"/>
              </w:rPr>
              <w:t>punktiem augstāks, nekā rēķinot pēc iepriekš izmantotā ekonomiski aktīvo iedzīvotāju skaita. CSP aktualizētais ekonomiski aktīvo iedzīvotāju skaits tiks izmantots bezdarba līmeņa aprēķināšanai 2012.gada aprīlī un turpmākos mēnešos.</w:t>
            </w:r>
          </w:p>
        </w:tc>
      </w:tr>
    </w:tbl>
    <w:p w:rsidR="00434AB9" w:rsidRPr="00434AB9" w:rsidRDefault="00434AB9" w:rsidP="00434AB9">
      <w:pPr>
        <w:jc w:val="both"/>
        <w:rPr>
          <w:sz w:val="20"/>
          <w:szCs w:val="20"/>
        </w:rPr>
      </w:pPr>
      <w:r w:rsidRPr="00434AB9">
        <w:rPr>
          <w:sz w:val="20"/>
          <w:szCs w:val="20"/>
        </w:rPr>
        <w:t>Datu avots: Nodarbinātības valsts aģentūra</w:t>
      </w:r>
    </w:p>
    <w:p w:rsidR="00434AB9" w:rsidRDefault="00434AB9" w:rsidP="001236A7">
      <w:pPr>
        <w:jc w:val="both"/>
      </w:pPr>
    </w:p>
    <w:p w:rsidR="00434AB9" w:rsidRDefault="00434AB9" w:rsidP="00434AB9">
      <w:pPr>
        <w:ind w:firstLine="709"/>
        <w:jc w:val="both"/>
      </w:pPr>
      <w:r w:rsidRPr="00C212BA">
        <w:t>201</w:t>
      </w:r>
      <w:r w:rsidR="00E25EF3">
        <w:t>9</w:t>
      </w:r>
      <w:r w:rsidRPr="00C212BA">
        <w:t xml:space="preserve">.gada </w:t>
      </w:r>
      <w:r w:rsidR="00E25EF3">
        <w:t>maija</w:t>
      </w:r>
      <w:r w:rsidRPr="00C212BA">
        <w:t xml:space="preserve"> beigās N</w:t>
      </w:r>
      <w:r>
        <w:t>odarbinātības valsts aģentūrā</w:t>
      </w:r>
      <w:r w:rsidRPr="00C212BA">
        <w:t xml:space="preserve"> </w:t>
      </w:r>
      <w:r w:rsidR="00D6579B">
        <w:t xml:space="preserve">(NVA) </w:t>
      </w:r>
      <w:r w:rsidRPr="00C212BA">
        <w:t>reģistrēti 5</w:t>
      </w:r>
      <w:r w:rsidR="002D681A">
        <w:t>6</w:t>
      </w:r>
      <w:r w:rsidR="002153F8">
        <w:t> </w:t>
      </w:r>
      <w:r w:rsidR="002D681A">
        <w:t>105</w:t>
      </w:r>
      <w:r w:rsidR="002153F8">
        <w:t> </w:t>
      </w:r>
      <w:r w:rsidRPr="00C212BA">
        <w:t xml:space="preserve">bezdarbnieki. Mēneša laikā reģistrēto bezdarbnieku skaits valstī ir samazinājies par </w:t>
      </w:r>
      <w:r w:rsidR="002D681A">
        <w:t>2083</w:t>
      </w:r>
      <w:r>
        <w:t xml:space="preserve"> cilvēkiem</w:t>
      </w:r>
      <w:r w:rsidRPr="00C212BA">
        <w:t xml:space="preserve"> jeb </w:t>
      </w:r>
      <w:r w:rsidR="00E8315D">
        <w:t>3</w:t>
      </w:r>
      <w:r w:rsidRPr="00C212BA">
        <w:t>,</w:t>
      </w:r>
      <w:r w:rsidR="00E8315D">
        <w:t>7</w:t>
      </w:r>
      <w:r w:rsidRPr="00C212BA">
        <w:t xml:space="preserve">%, ņemot vērā </w:t>
      </w:r>
      <w:r w:rsidR="00D6579B">
        <w:t>NVA</w:t>
      </w:r>
      <w:r w:rsidRPr="00C212BA">
        <w:t xml:space="preserve"> darbu ar klientiem un darba tirgus piedāvātās iespējas</w:t>
      </w:r>
      <w:r>
        <w:t>.</w:t>
      </w:r>
    </w:p>
    <w:p w:rsidR="00E8315D" w:rsidRDefault="00E8315D" w:rsidP="00434AB9">
      <w:pPr>
        <w:ind w:firstLine="709"/>
        <w:jc w:val="both"/>
      </w:pPr>
      <w:r>
        <w:t>Salīdzinot bezdarba līmeni laika periodā no 2015.gada sākuma līdz 2019.gada maijam, var secināt, ka reģistrētais bezdarba līmenis ir samazinājies no 9,0% līdz 6,1%.</w:t>
      </w:r>
    </w:p>
    <w:p w:rsidR="00BC739E" w:rsidRDefault="00BC739E" w:rsidP="00434AB9">
      <w:pPr>
        <w:ind w:firstLine="709"/>
        <w:jc w:val="both"/>
      </w:pPr>
      <w:r>
        <w:t xml:space="preserve">Zemākais bezdarba līmenis 2019.gada maijā reģistrēts Rīgas reģionā – 3,8%, augstākais bezdarba līmenis bija Latgales reģionā – 14,4%. Vidzemes reģionā bezdarba līmenis martā bija 5,8%, Zemgales reģionā – 5,8% un Kurzemes reģionā – 6,7% (skat. </w:t>
      </w:r>
      <w:r w:rsidR="00321D88">
        <w:t>10</w:t>
      </w:r>
      <w:r>
        <w:t>.tabulu).</w:t>
      </w:r>
    </w:p>
    <w:p w:rsidR="00434AB9" w:rsidRDefault="00434AB9" w:rsidP="001236A7">
      <w:pPr>
        <w:jc w:val="both"/>
      </w:pPr>
    </w:p>
    <w:p w:rsidR="00BC739E" w:rsidRDefault="00321D88" w:rsidP="00BC739E">
      <w:pPr>
        <w:jc w:val="right"/>
      </w:pPr>
      <w:r>
        <w:t>10</w:t>
      </w:r>
      <w:r w:rsidR="00BC739E">
        <w:t>.tabula</w:t>
      </w:r>
    </w:p>
    <w:p w:rsidR="00BC739E" w:rsidRDefault="00BC739E" w:rsidP="00BC739E">
      <w:pPr>
        <w:jc w:val="right"/>
      </w:pPr>
    </w:p>
    <w:p w:rsidR="00BC754A" w:rsidRPr="008B20D2" w:rsidRDefault="006818C8" w:rsidP="006818C8">
      <w:pPr>
        <w:jc w:val="center"/>
        <w:rPr>
          <w:b/>
          <w:iCs/>
        </w:rPr>
      </w:pPr>
      <w:r w:rsidRPr="008B20D2">
        <w:rPr>
          <w:b/>
          <w:iCs/>
        </w:rPr>
        <w:t>Galvenie bezdarba rādītāji pilsētās, reģionos un filiāļu teritorijās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1134"/>
        <w:gridCol w:w="1134"/>
        <w:gridCol w:w="1134"/>
        <w:gridCol w:w="1134"/>
        <w:gridCol w:w="1134"/>
      </w:tblGrid>
      <w:tr w:rsidR="006818C8" w:rsidRPr="00E0470A" w:rsidTr="00711BCC">
        <w:trPr>
          <w:tblHeader/>
        </w:trPr>
        <w:tc>
          <w:tcPr>
            <w:tcW w:w="2518" w:type="dxa"/>
            <w:vMerge w:val="restart"/>
            <w:shd w:val="clear" w:color="auto" w:fill="B6DDE8" w:themeFill="accent5" w:themeFillTint="66"/>
            <w:vAlign w:val="center"/>
          </w:tcPr>
          <w:p w:rsidR="006818C8" w:rsidRPr="00E0470A" w:rsidRDefault="00DB1655" w:rsidP="006818C8">
            <w:pPr>
              <w:jc w:val="center"/>
              <w:rPr>
                <w:sz w:val="20"/>
                <w:szCs w:val="20"/>
              </w:rPr>
            </w:pPr>
            <w:r>
              <w:rPr>
                <w:rFonts w:ascii="Times New Roman BaltRim" w:hAnsi="Times New Roman BaltRim"/>
                <w:b/>
                <w:bCs/>
                <w:sz w:val="20"/>
                <w:szCs w:val="20"/>
              </w:rPr>
              <w:t>Pilsētas un novadi</w:t>
            </w:r>
          </w:p>
        </w:tc>
        <w:tc>
          <w:tcPr>
            <w:tcW w:w="3544" w:type="dxa"/>
            <w:gridSpan w:val="3"/>
            <w:shd w:val="clear" w:color="auto" w:fill="B6DDE8" w:themeFill="accent5" w:themeFillTint="66"/>
          </w:tcPr>
          <w:p w:rsidR="006818C8" w:rsidRPr="00E0470A" w:rsidRDefault="00DB1655" w:rsidP="006818C8">
            <w:pPr>
              <w:jc w:val="center"/>
              <w:rPr>
                <w:b/>
                <w:sz w:val="20"/>
                <w:szCs w:val="20"/>
              </w:rPr>
            </w:pPr>
            <w:r>
              <w:rPr>
                <w:b/>
                <w:sz w:val="20"/>
                <w:szCs w:val="20"/>
              </w:rPr>
              <w:t>Reģistrēto b</w:t>
            </w:r>
            <w:r w:rsidR="006818C8" w:rsidRPr="00E0470A">
              <w:rPr>
                <w:b/>
                <w:sz w:val="20"/>
                <w:szCs w:val="20"/>
              </w:rPr>
              <w:t>ezdarbnieku skaits</w:t>
            </w:r>
          </w:p>
        </w:tc>
        <w:tc>
          <w:tcPr>
            <w:tcW w:w="3402" w:type="dxa"/>
            <w:gridSpan w:val="3"/>
            <w:shd w:val="clear" w:color="auto" w:fill="B6DDE8" w:themeFill="accent5" w:themeFillTint="66"/>
          </w:tcPr>
          <w:p w:rsidR="006818C8" w:rsidRPr="00E0470A" w:rsidRDefault="006818C8" w:rsidP="006818C8">
            <w:pPr>
              <w:jc w:val="center"/>
              <w:rPr>
                <w:b/>
                <w:sz w:val="20"/>
                <w:szCs w:val="20"/>
              </w:rPr>
            </w:pPr>
            <w:r w:rsidRPr="00E0470A">
              <w:rPr>
                <w:b/>
                <w:sz w:val="20"/>
                <w:szCs w:val="20"/>
              </w:rPr>
              <w:t>Bezdarba līmenis (%)*</w:t>
            </w:r>
          </w:p>
        </w:tc>
      </w:tr>
      <w:tr w:rsidR="006818C8" w:rsidRPr="00E0470A" w:rsidTr="00711BCC">
        <w:trPr>
          <w:tblHeader/>
        </w:trPr>
        <w:tc>
          <w:tcPr>
            <w:tcW w:w="2518" w:type="dxa"/>
            <w:vMerge/>
            <w:shd w:val="clear" w:color="auto" w:fill="B6DDE8" w:themeFill="accent5" w:themeFillTint="66"/>
            <w:vAlign w:val="center"/>
          </w:tcPr>
          <w:p w:rsidR="006818C8" w:rsidRPr="00E0470A" w:rsidRDefault="006818C8" w:rsidP="006818C8">
            <w:pPr>
              <w:jc w:val="center"/>
              <w:rPr>
                <w:sz w:val="20"/>
                <w:szCs w:val="20"/>
              </w:rPr>
            </w:pPr>
          </w:p>
        </w:tc>
        <w:tc>
          <w:tcPr>
            <w:tcW w:w="1276" w:type="dxa"/>
            <w:shd w:val="clear" w:color="auto" w:fill="B6DDE8" w:themeFill="accent5" w:themeFillTint="66"/>
            <w:vAlign w:val="center"/>
          </w:tcPr>
          <w:p w:rsidR="006818C8" w:rsidRPr="00E0470A" w:rsidRDefault="006818C8" w:rsidP="006818C8">
            <w:pPr>
              <w:jc w:val="center"/>
              <w:rPr>
                <w:rFonts w:ascii="Times New Roman BaltRim" w:hAnsi="Times New Roman BaltRim"/>
                <w:b/>
                <w:bCs/>
                <w:sz w:val="20"/>
                <w:szCs w:val="20"/>
              </w:rPr>
            </w:pPr>
            <w:r w:rsidRPr="00E0470A">
              <w:rPr>
                <w:rFonts w:ascii="Times New Roman BaltRim" w:hAnsi="Times New Roman BaltRim"/>
                <w:b/>
                <w:bCs/>
                <w:sz w:val="20"/>
                <w:szCs w:val="20"/>
              </w:rPr>
              <w:t>201</w:t>
            </w:r>
            <w:r w:rsidR="004C0787">
              <w:rPr>
                <w:rFonts w:ascii="Times New Roman BaltRim" w:hAnsi="Times New Roman BaltRim"/>
                <w:b/>
                <w:bCs/>
                <w:sz w:val="20"/>
                <w:szCs w:val="20"/>
              </w:rPr>
              <w:t>9</w:t>
            </w:r>
            <w:r w:rsidRPr="00E0470A">
              <w:rPr>
                <w:rFonts w:ascii="Times New Roman BaltRim" w:hAnsi="Times New Roman BaltRim"/>
                <w:b/>
                <w:bCs/>
                <w:sz w:val="20"/>
                <w:szCs w:val="20"/>
              </w:rPr>
              <w:t>.gada 30.aprīlī</w:t>
            </w:r>
          </w:p>
        </w:tc>
        <w:tc>
          <w:tcPr>
            <w:tcW w:w="1134" w:type="dxa"/>
            <w:shd w:val="clear" w:color="auto" w:fill="B6DDE8" w:themeFill="accent5" w:themeFillTint="66"/>
            <w:vAlign w:val="center"/>
          </w:tcPr>
          <w:p w:rsidR="006818C8" w:rsidRPr="00E0470A" w:rsidRDefault="006818C8" w:rsidP="006818C8">
            <w:pPr>
              <w:jc w:val="center"/>
              <w:rPr>
                <w:rFonts w:ascii="Times New Roman BaltRim" w:hAnsi="Times New Roman BaltRim"/>
                <w:b/>
                <w:bCs/>
                <w:sz w:val="20"/>
                <w:szCs w:val="20"/>
              </w:rPr>
            </w:pPr>
            <w:r w:rsidRPr="00E0470A">
              <w:rPr>
                <w:rFonts w:ascii="Times New Roman BaltRim" w:hAnsi="Times New Roman BaltRim"/>
                <w:b/>
                <w:bCs/>
                <w:sz w:val="20"/>
                <w:szCs w:val="20"/>
              </w:rPr>
              <w:t>201</w:t>
            </w:r>
            <w:r w:rsidR="004C0787">
              <w:rPr>
                <w:rFonts w:ascii="Times New Roman BaltRim" w:hAnsi="Times New Roman BaltRim"/>
                <w:b/>
                <w:bCs/>
                <w:sz w:val="20"/>
                <w:szCs w:val="20"/>
              </w:rPr>
              <w:t>9</w:t>
            </w:r>
            <w:r w:rsidRPr="00E0470A">
              <w:rPr>
                <w:rFonts w:ascii="Times New Roman BaltRim" w:hAnsi="Times New Roman BaltRim"/>
                <w:b/>
                <w:bCs/>
                <w:sz w:val="20"/>
                <w:szCs w:val="20"/>
              </w:rPr>
              <w:t xml:space="preserve">.gada </w:t>
            </w:r>
            <w:r w:rsidR="004C0787">
              <w:rPr>
                <w:rFonts w:ascii="Times New Roman BaltRim" w:hAnsi="Times New Roman BaltRim"/>
                <w:b/>
                <w:bCs/>
                <w:sz w:val="20"/>
                <w:szCs w:val="20"/>
              </w:rPr>
              <w:t>31</w:t>
            </w:r>
            <w:r w:rsidRPr="00E0470A">
              <w:rPr>
                <w:rFonts w:ascii="Times New Roman BaltRim" w:hAnsi="Times New Roman BaltRim"/>
                <w:b/>
                <w:bCs/>
                <w:sz w:val="20"/>
                <w:szCs w:val="20"/>
              </w:rPr>
              <w:t>.maijā</w:t>
            </w:r>
          </w:p>
        </w:tc>
        <w:tc>
          <w:tcPr>
            <w:tcW w:w="1134" w:type="dxa"/>
            <w:shd w:val="clear" w:color="auto" w:fill="B6DDE8" w:themeFill="accent5" w:themeFillTint="66"/>
            <w:vAlign w:val="center"/>
          </w:tcPr>
          <w:p w:rsidR="006818C8" w:rsidRPr="00E0470A" w:rsidRDefault="006818C8" w:rsidP="006818C8">
            <w:pPr>
              <w:jc w:val="center"/>
              <w:rPr>
                <w:rFonts w:ascii="Times New Roman BaltRim" w:hAnsi="Times New Roman BaltRim"/>
                <w:b/>
                <w:bCs/>
                <w:sz w:val="20"/>
                <w:szCs w:val="20"/>
              </w:rPr>
            </w:pPr>
            <w:r w:rsidRPr="00E0470A">
              <w:rPr>
                <w:rFonts w:ascii="Times New Roman BaltRim" w:hAnsi="Times New Roman BaltRim"/>
                <w:b/>
                <w:bCs/>
                <w:sz w:val="20"/>
                <w:szCs w:val="20"/>
              </w:rPr>
              <w:t>Izmaiņas (+/-) cilvēku skaitā 201</w:t>
            </w:r>
            <w:r w:rsidR="004C0787">
              <w:rPr>
                <w:rFonts w:ascii="Times New Roman BaltRim" w:hAnsi="Times New Roman BaltRim"/>
                <w:b/>
                <w:bCs/>
                <w:sz w:val="20"/>
                <w:szCs w:val="20"/>
              </w:rPr>
              <w:t>9</w:t>
            </w:r>
            <w:r w:rsidRPr="00E0470A">
              <w:rPr>
                <w:rFonts w:ascii="Times New Roman BaltRim" w:hAnsi="Times New Roman BaltRim"/>
                <w:b/>
                <w:bCs/>
                <w:sz w:val="20"/>
                <w:szCs w:val="20"/>
              </w:rPr>
              <w:t xml:space="preserve">.gada </w:t>
            </w:r>
            <w:r w:rsidR="004C0787">
              <w:rPr>
                <w:rFonts w:ascii="Times New Roman BaltRim" w:hAnsi="Times New Roman BaltRim"/>
                <w:b/>
                <w:bCs/>
                <w:sz w:val="20"/>
                <w:szCs w:val="20"/>
              </w:rPr>
              <w:t>31</w:t>
            </w:r>
            <w:r w:rsidRPr="00E0470A">
              <w:rPr>
                <w:rFonts w:ascii="Times New Roman BaltRim" w:hAnsi="Times New Roman BaltRim"/>
                <w:b/>
                <w:bCs/>
                <w:sz w:val="20"/>
                <w:szCs w:val="20"/>
              </w:rPr>
              <w:t>.maijā salīdzi-</w:t>
            </w:r>
            <w:proofErr w:type="spellStart"/>
            <w:r w:rsidRPr="00E0470A">
              <w:rPr>
                <w:rFonts w:ascii="Times New Roman BaltRim" w:hAnsi="Times New Roman BaltRim"/>
                <w:b/>
                <w:bCs/>
                <w:sz w:val="20"/>
                <w:szCs w:val="20"/>
              </w:rPr>
              <w:t>nājumā</w:t>
            </w:r>
            <w:proofErr w:type="spellEnd"/>
            <w:r w:rsidRPr="00E0470A">
              <w:rPr>
                <w:rFonts w:ascii="Times New Roman BaltRim" w:hAnsi="Times New Roman BaltRim"/>
                <w:b/>
                <w:bCs/>
                <w:sz w:val="20"/>
                <w:szCs w:val="20"/>
              </w:rPr>
              <w:t xml:space="preserve"> ar </w:t>
            </w:r>
            <w:proofErr w:type="spellStart"/>
            <w:r w:rsidRPr="00E0470A">
              <w:rPr>
                <w:rFonts w:ascii="Times New Roman BaltRim" w:hAnsi="Times New Roman BaltRim"/>
                <w:b/>
                <w:bCs/>
                <w:sz w:val="20"/>
                <w:szCs w:val="20"/>
              </w:rPr>
              <w:t>iepriek-šējo</w:t>
            </w:r>
            <w:proofErr w:type="spellEnd"/>
            <w:r w:rsidRPr="00E0470A">
              <w:rPr>
                <w:rFonts w:ascii="Times New Roman BaltRim" w:hAnsi="Times New Roman BaltRim"/>
                <w:b/>
                <w:bCs/>
                <w:sz w:val="20"/>
                <w:szCs w:val="20"/>
              </w:rPr>
              <w:t xml:space="preserve"> mēnesi</w:t>
            </w:r>
          </w:p>
        </w:tc>
        <w:tc>
          <w:tcPr>
            <w:tcW w:w="1134" w:type="dxa"/>
            <w:shd w:val="clear" w:color="auto" w:fill="B6DDE8" w:themeFill="accent5" w:themeFillTint="66"/>
            <w:vAlign w:val="center"/>
          </w:tcPr>
          <w:p w:rsidR="006818C8" w:rsidRPr="00E0470A" w:rsidRDefault="006818C8" w:rsidP="006818C8">
            <w:pPr>
              <w:jc w:val="center"/>
              <w:rPr>
                <w:rFonts w:ascii="Times New Roman BaltRim" w:hAnsi="Times New Roman BaltRim"/>
                <w:b/>
                <w:bCs/>
                <w:sz w:val="20"/>
                <w:szCs w:val="20"/>
              </w:rPr>
            </w:pPr>
            <w:r w:rsidRPr="00E0470A">
              <w:rPr>
                <w:rFonts w:ascii="Times New Roman BaltRim" w:hAnsi="Times New Roman BaltRim"/>
                <w:b/>
                <w:bCs/>
                <w:sz w:val="20"/>
                <w:szCs w:val="20"/>
              </w:rPr>
              <w:t>201</w:t>
            </w:r>
            <w:r w:rsidR="004C0787">
              <w:rPr>
                <w:rFonts w:ascii="Times New Roman BaltRim" w:hAnsi="Times New Roman BaltRim"/>
                <w:b/>
                <w:bCs/>
                <w:sz w:val="20"/>
                <w:szCs w:val="20"/>
              </w:rPr>
              <w:t>9</w:t>
            </w:r>
            <w:r w:rsidRPr="00E0470A">
              <w:rPr>
                <w:rFonts w:ascii="Times New Roman BaltRim" w:hAnsi="Times New Roman BaltRim"/>
                <w:b/>
                <w:bCs/>
                <w:sz w:val="20"/>
                <w:szCs w:val="20"/>
              </w:rPr>
              <w:t>.gada 30.aprīlī</w:t>
            </w:r>
          </w:p>
        </w:tc>
        <w:tc>
          <w:tcPr>
            <w:tcW w:w="1134" w:type="dxa"/>
            <w:shd w:val="clear" w:color="auto" w:fill="B6DDE8" w:themeFill="accent5" w:themeFillTint="66"/>
            <w:vAlign w:val="center"/>
          </w:tcPr>
          <w:p w:rsidR="006818C8" w:rsidRPr="00E0470A" w:rsidRDefault="006818C8" w:rsidP="006818C8">
            <w:pPr>
              <w:jc w:val="center"/>
              <w:rPr>
                <w:rFonts w:ascii="Times New Roman BaltRim" w:hAnsi="Times New Roman BaltRim"/>
                <w:b/>
                <w:bCs/>
                <w:sz w:val="20"/>
                <w:szCs w:val="20"/>
              </w:rPr>
            </w:pPr>
            <w:r w:rsidRPr="00E0470A">
              <w:rPr>
                <w:rFonts w:ascii="Times New Roman BaltRim" w:hAnsi="Times New Roman BaltRim"/>
                <w:b/>
                <w:bCs/>
                <w:sz w:val="20"/>
                <w:szCs w:val="20"/>
              </w:rPr>
              <w:t>201</w:t>
            </w:r>
            <w:r w:rsidR="004C0787">
              <w:rPr>
                <w:rFonts w:ascii="Times New Roman BaltRim" w:hAnsi="Times New Roman BaltRim"/>
                <w:b/>
                <w:bCs/>
                <w:sz w:val="20"/>
                <w:szCs w:val="20"/>
              </w:rPr>
              <w:t>9</w:t>
            </w:r>
            <w:r w:rsidRPr="00E0470A">
              <w:rPr>
                <w:rFonts w:ascii="Times New Roman BaltRim" w:hAnsi="Times New Roman BaltRim"/>
                <w:b/>
                <w:bCs/>
                <w:sz w:val="20"/>
                <w:szCs w:val="20"/>
              </w:rPr>
              <w:t xml:space="preserve">.gada </w:t>
            </w:r>
            <w:r w:rsidR="004C0787">
              <w:rPr>
                <w:rFonts w:ascii="Times New Roman BaltRim" w:hAnsi="Times New Roman BaltRim"/>
                <w:b/>
                <w:bCs/>
                <w:sz w:val="20"/>
                <w:szCs w:val="20"/>
              </w:rPr>
              <w:t>31</w:t>
            </w:r>
            <w:r w:rsidRPr="00E0470A">
              <w:rPr>
                <w:rFonts w:ascii="Times New Roman BaltRim" w:hAnsi="Times New Roman BaltRim"/>
                <w:b/>
                <w:bCs/>
                <w:sz w:val="20"/>
                <w:szCs w:val="20"/>
              </w:rPr>
              <w:t>.maijā</w:t>
            </w:r>
          </w:p>
        </w:tc>
        <w:tc>
          <w:tcPr>
            <w:tcW w:w="1134" w:type="dxa"/>
            <w:shd w:val="clear" w:color="auto" w:fill="B6DDE8" w:themeFill="accent5" w:themeFillTint="66"/>
            <w:vAlign w:val="center"/>
          </w:tcPr>
          <w:p w:rsidR="006818C8" w:rsidRPr="00E0470A" w:rsidRDefault="006818C8" w:rsidP="006818C8">
            <w:pPr>
              <w:jc w:val="center"/>
              <w:rPr>
                <w:sz w:val="20"/>
                <w:szCs w:val="20"/>
              </w:rPr>
            </w:pPr>
            <w:r w:rsidRPr="00E0470A">
              <w:rPr>
                <w:rFonts w:ascii="Times New Roman BaltRim" w:hAnsi="Times New Roman BaltRim"/>
                <w:b/>
                <w:bCs/>
                <w:sz w:val="20"/>
                <w:szCs w:val="20"/>
              </w:rPr>
              <w:t>Izmaiņas (+/-) procenta punktos 201</w:t>
            </w:r>
            <w:r w:rsidR="004C0787">
              <w:rPr>
                <w:rFonts w:ascii="Times New Roman BaltRim" w:hAnsi="Times New Roman BaltRim"/>
                <w:b/>
                <w:bCs/>
                <w:sz w:val="20"/>
                <w:szCs w:val="20"/>
              </w:rPr>
              <w:t>9</w:t>
            </w:r>
            <w:r w:rsidRPr="00E0470A">
              <w:rPr>
                <w:rFonts w:ascii="Times New Roman BaltRim" w:hAnsi="Times New Roman BaltRim"/>
                <w:b/>
                <w:bCs/>
                <w:sz w:val="20"/>
                <w:szCs w:val="20"/>
              </w:rPr>
              <w:t xml:space="preserve">.gada </w:t>
            </w:r>
            <w:r w:rsidR="004C0787">
              <w:rPr>
                <w:rFonts w:ascii="Times New Roman BaltRim" w:hAnsi="Times New Roman BaltRim"/>
                <w:b/>
                <w:bCs/>
                <w:sz w:val="20"/>
                <w:szCs w:val="20"/>
              </w:rPr>
              <w:t>31</w:t>
            </w:r>
            <w:r w:rsidRPr="00E0470A">
              <w:rPr>
                <w:rFonts w:ascii="Times New Roman BaltRim" w:hAnsi="Times New Roman BaltRim"/>
                <w:b/>
                <w:bCs/>
                <w:sz w:val="20"/>
                <w:szCs w:val="20"/>
              </w:rPr>
              <w:t>.maijā salīdzi-</w:t>
            </w:r>
            <w:proofErr w:type="spellStart"/>
            <w:r w:rsidRPr="00E0470A">
              <w:rPr>
                <w:rFonts w:ascii="Times New Roman BaltRim" w:hAnsi="Times New Roman BaltRim"/>
                <w:b/>
                <w:bCs/>
                <w:sz w:val="20"/>
                <w:szCs w:val="20"/>
              </w:rPr>
              <w:t>nājumā</w:t>
            </w:r>
            <w:proofErr w:type="spellEnd"/>
            <w:r w:rsidRPr="00E0470A">
              <w:rPr>
                <w:rFonts w:ascii="Times New Roman BaltRim" w:hAnsi="Times New Roman BaltRim"/>
                <w:b/>
                <w:bCs/>
                <w:sz w:val="20"/>
                <w:szCs w:val="20"/>
              </w:rPr>
              <w:t xml:space="preserve"> ar </w:t>
            </w:r>
            <w:proofErr w:type="spellStart"/>
            <w:r w:rsidRPr="00E0470A">
              <w:rPr>
                <w:rFonts w:ascii="Times New Roman BaltRim" w:hAnsi="Times New Roman BaltRim"/>
                <w:b/>
                <w:bCs/>
                <w:sz w:val="20"/>
                <w:szCs w:val="20"/>
              </w:rPr>
              <w:t>iepriek-šējo</w:t>
            </w:r>
            <w:proofErr w:type="spellEnd"/>
            <w:r w:rsidRPr="00E0470A">
              <w:rPr>
                <w:rFonts w:ascii="Times New Roman BaltRim" w:hAnsi="Times New Roman BaltRim"/>
                <w:b/>
                <w:bCs/>
                <w:sz w:val="20"/>
                <w:szCs w:val="20"/>
              </w:rPr>
              <w:t xml:space="preserve"> mēnesi</w:t>
            </w:r>
          </w:p>
        </w:tc>
      </w:tr>
      <w:tr w:rsidR="006818C8" w:rsidRPr="00E0470A" w:rsidTr="00753206">
        <w:tc>
          <w:tcPr>
            <w:tcW w:w="2518" w:type="dxa"/>
            <w:tcBorders>
              <w:bottom w:val="single" w:sz="4" w:space="0" w:color="auto"/>
            </w:tcBorders>
            <w:shd w:val="clear" w:color="auto" w:fill="auto"/>
            <w:vAlign w:val="bottom"/>
          </w:tcPr>
          <w:p w:rsidR="006818C8" w:rsidRPr="00E0470A" w:rsidRDefault="006818C8" w:rsidP="006818C8">
            <w:pPr>
              <w:rPr>
                <w:rFonts w:ascii="Times New Roman BaltRim" w:hAnsi="Times New Roman BaltRim"/>
                <w:sz w:val="20"/>
                <w:szCs w:val="20"/>
              </w:rPr>
            </w:pPr>
            <w:r w:rsidRPr="00E0470A">
              <w:rPr>
                <w:rFonts w:ascii="Times New Roman BaltRim" w:hAnsi="Times New Roman BaltRim"/>
                <w:sz w:val="20"/>
                <w:szCs w:val="20"/>
              </w:rPr>
              <w:t>Rīga</w:t>
            </w:r>
          </w:p>
        </w:tc>
        <w:tc>
          <w:tcPr>
            <w:tcW w:w="1276" w:type="dxa"/>
            <w:tcBorders>
              <w:bottom w:val="single" w:sz="4" w:space="0" w:color="auto"/>
            </w:tcBorders>
            <w:shd w:val="clear" w:color="auto" w:fill="auto"/>
            <w:vAlign w:val="center"/>
          </w:tcPr>
          <w:p w:rsidR="006818C8" w:rsidRPr="00E0470A" w:rsidRDefault="004C0787" w:rsidP="006818C8">
            <w:pPr>
              <w:jc w:val="right"/>
              <w:rPr>
                <w:rFonts w:ascii="Times New Roman BaltRim" w:hAnsi="Times New Roman BaltRim"/>
                <w:sz w:val="20"/>
                <w:szCs w:val="20"/>
              </w:rPr>
            </w:pPr>
            <w:r>
              <w:rPr>
                <w:rFonts w:ascii="Times New Roman BaltRim" w:hAnsi="Times New Roman BaltRim"/>
                <w:sz w:val="20"/>
                <w:szCs w:val="20"/>
              </w:rPr>
              <w:t>12</w:t>
            </w:r>
            <w:r w:rsidR="00A46B87">
              <w:rPr>
                <w:rFonts w:ascii="Times New Roman BaltRim" w:hAnsi="Times New Roman BaltRim"/>
                <w:sz w:val="20"/>
                <w:szCs w:val="20"/>
              </w:rPr>
              <w:t xml:space="preserve"> </w:t>
            </w:r>
            <w:r>
              <w:rPr>
                <w:rFonts w:ascii="Times New Roman BaltRim" w:hAnsi="Times New Roman BaltRim"/>
                <w:sz w:val="20"/>
                <w:szCs w:val="20"/>
              </w:rPr>
              <w:t>330</w:t>
            </w:r>
          </w:p>
        </w:tc>
        <w:tc>
          <w:tcPr>
            <w:tcW w:w="1134" w:type="dxa"/>
            <w:tcBorders>
              <w:bottom w:val="single" w:sz="4" w:space="0" w:color="auto"/>
            </w:tcBorders>
            <w:shd w:val="clear" w:color="auto" w:fill="auto"/>
            <w:vAlign w:val="center"/>
          </w:tcPr>
          <w:p w:rsidR="006818C8" w:rsidRPr="00E0470A" w:rsidRDefault="004C0787" w:rsidP="006818C8">
            <w:pPr>
              <w:jc w:val="right"/>
              <w:rPr>
                <w:rFonts w:ascii="Times New Roman BaltRim" w:hAnsi="Times New Roman BaltRim"/>
                <w:sz w:val="20"/>
                <w:szCs w:val="20"/>
              </w:rPr>
            </w:pPr>
            <w:r>
              <w:rPr>
                <w:rFonts w:ascii="Times New Roman BaltRim" w:hAnsi="Times New Roman BaltRim"/>
                <w:sz w:val="20"/>
                <w:szCs w:val="20"/>
              </w:rPr>
              <w:t>12</w:t>
            </w:r>
            <w:r w:rsidR="00A46B87">
              <w:rPr>
                <w:rFonts w:ascii="Times New Roman BaltRim" w:hAnsi="Times New Roman BaltRim"/>
                <w:sz w:val="20"/>
                <w:szCs w:val="20"/>
              </w:rPr>
              <w:t xml:space="preserve"> </w:t>
            </w:r>
            <w:r>
              <w:rPr>
                <w:rFonts w:ascii="Times New Roman BaltRim" w:hAnsi="Times New Roman BaltRim"/>
                <w:sz w:val="20"/>
                <w:szCs w:val="20"/>
              </w:rPr>
              <w:t>239</w:t>
            </w:r>
          </w:p>
        </w:tc>
        <w:tc>
          <w:tcPr>
            <w:tcW w:w="1134" w:type="dxa"/>
            <w:tcBorders>
              <w:bottom w:val="single" w:sz="4" w:space="0" w:color="auto"/>
            </w:tcBorders>
            <w:shd w:val="clear" w:color="auto" w:fill="auto"/>
            <w:vAlign w:val="center"/>
          </w:tcPr>
          <w:p w:rsidR="006818C8" w:rsidRPr="00E0470A" w:rsidRDefault="006818C8" w:rsidP="006818C8">
            <w:pPr>
              <w:jc w:val="right"/>
              <w:rPr>
                <w:rFonts w:ascii="Times New Roman BaltRim" w:hAnsi="Times New Roman BaltRim"/>
                <w:sz w:val="20"/>
                <w:szCs w:val="20"/>
              </w:rPr>
            </w:pPr>
            <w:r w:rsidRPr="00E0470A">
              <w:rPr>
                <w:rFonts w:ascii="Times New Roman BaltRim" w:hAnsi="Times New Roman BaltRim"/>
                <w:sz w:val="20"/>
                <w:szCs w:val="20"/>
              </w:rPr>
              <w:t>-</w:t>
            </w:r>
            <w:r w:rsidR="00A46B87">
              <w:rPr>
                <w:rFonts w:ascii="Times New Roman BaltRim" w:hAnsi="Times New Roman BaltRim"/>
                <w:sz w:val="20"/>
                <w:szCs w:val="20"/>
              </w:rPr>
              <w:t>91</w:t>
            </w:r>
          </w:p>
        </w:tc>
        <w:tc>
          <w:tcPr>
            <w:tcW w:w="1134" w:type="dxa"/>
            <w:tcBorders>
              <w:bottom w:val="single" w:sz="4" w:space="0" w:color="auto"/>
            </w:tcBorders>
            <w:shd w:val="clear" w:color="auto" w:fill="auto"/>
            <w:vAlign w:val="center"/>
          </w:tcPr>
          <w:p w:rsidR="006818C8" w:rsidRPr="00E0470A" w:rsidRDefault="00A46B87" w:rsidP="006818C8">
            <w:pPr>
              <w:jc w:val="right"/>
              <w:rPr>
                <w:rFonts w:ascii="Times New Roman BaltRim" w:hAnsi="Times New Roman BaltRim"/>
                <w:sz w:val="20"/>
                <w:szCs w:val="20"/>
              </w:rPr>
            </w:pPr>
            <w:r>
              <w:rPr>
                <w:rFonts w:ascii="Times New Roman BaltRim" w:hAnsi="Times New Roman BaltRim"/>
                <w:sz w:val="20"/>
                <w:szCs w:val="20"/>
              </w:rPr>
              <w:t>3.1</w:t>
            </w:r>
          </w:p>
        </w:tc>
        <w:tc>
          <w:tcPr>
            <w:tcW w:w="1134" w:type="dxa"/>
            <w:tcBorders>
              <w:bottom w:val="single" w:sz="4" w:space="0" w:color="auto"/>
            </w:tcBorders>
            <w:shd w:val="clear" w:color="auto" w:fill="auto"/>
            <w:vAlign w:val="center"/>
          </w:tcPr>
          <w:p w:rsidR="006818C8" w:rsidRPr="00E0470A" w:rsidRDefault="00A46B87" w:rsidP="006818C8">
            <w:pPr>
              <w:jc w:val="right"/>
              <w:rPr>
                <w:rFonts w:ascii="Times New Roman BaltRim" w:hAnsi="Times New Roman BaltRim"/>
                <w:sz w:val="20"/>
                <w:szCs w:val="20"/>
              </w:rPr>
            </w:pPr>
            <w:r>
              <w:rPr>
                <w:rFonts w:ascii="Times New Roman BaltRim" w:hAnsi="Times New Roman BaltRim"/>
                <w:sz w:val="20"/>
                <w:szCs w:val="20"/>
              </w:rPr>
              <w:t>3.1</w:t>
            </w:r>
          </w:p>
        </w:tc>
        <w:tc>
          <w:tcPr>
            <w:tcW w:w="1134" w:type="dxa"/>
            <w:tcBorders>
              <w:bottom w:val="single" w:sz="4" w:space="0" w:color="auto"/>
            </w:tcBorders>
            <w:shd w:val="clear" w:color="auto" w:fill="auto"/>
            <w:vAlign w:val="center"/>
          </w:tcPr>
          <w:p w:rsidR="006818C8" w:rsidRPr="00E0470A" w:rsidRDefault="00A46B87" w:rsidP="006818C8">
            <w:pPr>
              <w:jc w:val="right"/>
              <w:rPr>
                <w:rFonts w:ascii="Times New Roman BaltRim" w:hAnsi="Times New Roman BaltRim"/>
                <w:sz w:val="20"/>
                <w:szCs w:val="20"/>
              </w:rPr>
            </w:pPr>
            <w:r>
              <w:rPr>
                <w:rFonts w:ascii="Times New Roman BaltRim" w:hAnsi="Times New Roman BaltRim"/>
                <w:sz w:val="20"/>
                <w:szCs w:val="20"/>
              </w:rPr>
              <w:t>0.0</w:t>
            </w:r>
          </w:p>
        </w:tc>
      </w:tr>
      <w:tr w:rsidR="009D3ACE" w:rsidRPr="00E0470A" w:rsidTr="00753206">
        <w:tc>
          <w:tcPr>
            <w:tcW w:w="2518" w:type="dxa"/>
            <w:shd w:val="clear" w:color="auto" w:fill="B6DDE8" w:themeFill="accent5" w:themeFillTint="66"/>
            <w:vAlign w:val="bottom"/>
          </w:tcPr>
          <w:p w:rsidR="009D3ACE" w:rsidRPr="00A46B87" w:rsidRDefault="00A46B87" w:rsidP="006818C8">
            <w:pPr>
              <w:rPr>
                <w:rFonts w:ascii="Times New Roman BaltRim" w:hAnsi="Times New Roman BaltRim"/>
                <w:b/>
                <w:sz w:val="20"/>
                <w:szCs w:val="20"/>
              </w:rPr>
            </w:pPr>
            <w:r w:rsidRPr="00A46B87">
              <w:rPr>
                <w:rFonts w:ascii="Times New Roman BaltRim" w:hAnsi="Times New Roman BaltRim"/>
                <w:b/>
                <w:sz w:val="20"/>
                <w:szCs w:val="20"/>
              </w:rPr>
              <w:t>Rīgas statistiskais reģions kopā:</w:t>
            </w:r>
          </w:p>
        </w:tc>
        <w:tc>
          <w:tcPr>
            <w:tcW w:w="1276" w:type="dxa"/>
            <w:shd w:val="clear" w:color="auto" w:fill="B6DDE8" w:themeFill="accent5" w:themeFillTint="66"/>
            <w:vAlign w:val="center"/>
          </w:tcPr>
          <w:p w:rsidR="009D3ACE" w:rsidRPr="00A46B87" w:rsidRDefault="00A46B87" w:rsidP="006818C8">
            <w:pPr>
              <w:jc w:val="right"/>
              <w:rPr>
                <w:rFonts w:ascii="Times New Roman BaltRim" w:hAnsi="Times New Roman BaltRim"/>
                <w:b/>
                <w:sz w:val="20"/>
                <w:szCs w:val="20"/>
              </w:rPr>
            </w:pPr>
            <w:r>
              <w:rPr>
                <w:rFonts w:ascii="Times New Roman BaltRim" w:hAnsi="Times New Roman BaltRim"/>
                <w:b/>
                <w:sz w:val="20"/>
                <w:szCs w:val="20"/>
              </w:rPr>
              <w:t>12 320</w:t>
            </w:r>
          </w:p>
        </w:tc>
        <w:tc>
          <w:tcPr>
            <w:tcW w:w="1134" w:type="dxa"/>
            <w:shd w:val="clear" w:color="auto" w:fill="B6DDE8" w:themeFill="accent5" w:themeFillTint="66"/>
            <w:vAlign w:val="center"/>
          </w:tcPr>
          <w:p w:rsidR="009D3ACE" w:rsidRPr="00A46B87" w:rsidRDefault="00A46B87" w:rsidP="006818C8">
            <w:pPr>
              <w:jc w:val="right"/>
              <w:rPr>
                <w:rFonts w:ascii="Times New Roman BaltRim" w:hAnsi="Times New Roman BaltRim"/>
                <w:b/>
                <w:sz w:val="20"/>
                <w:szCs w:val="20"/>
              </w:rPr>
            </w:pPr>
            <w:r>
              <w:rPr>
                <w:rFonts w:ascii="Times New Roman BaltRim" w:hAnsi="Times New Roman BaltRim"/>
                <w:b/>
                <w:sz w:val="20"/>
                <w:szCs w:val="20"/>
              </w:rPr>
              <w:t>12 239</w:t>
            </w:r>
          </w:p>
        </w:tc>
        <w:tc>
          <w:tcPr>
            <w:tcW w:w="1134" w:type="dxa"/>
            <w:shd w:val="clear" w:color="auto" w:fill="B6DDE8" w:themeFill="accent5" w:themeFillTint="66"/>
            <w:vAlign w:val="center"/>
          </w:tcPr>
          <w:p w:rsidR="009D3ACE" w:rsidRPr="00A46B87" w:rsidRDefault="00A46B87" w:rsidP="006818C8">
            <w:pPr>
              <w:jc w:val="right"/>
              <w:rPr>
                <w:rFonts w:ascii="Times New Roman BaltRim" w:hAnsi="Times New Roman BaltRim"/>
                <w:b/>
                <w:sz w:val="20"/>
                <w:szCs w:val="20"/>
              </w:rPr>
            </w:pPr>
            <w:r>
              <w:rPr>
                <w:rFonts w:ascii="Times New Roman BaltRim" w:hAnsi="Times New Roman BaltRim"/>
                <w:b/>
                <w:sz w:val="20"/>
                <w:szCs w:val="20"/>
              </w:rPr>
              <w:t>-91</w:t>
            </w:r>
          </w:p>
        </w:tc>
        <w:tc>
          <w:tcPr>
            <w:tcW w:w="1134" w:type="dxa"/>
            <w:shd w:val="clear" w:color="auto" w:fill="B6DDE8" w:themeFill="accent5" w:themeFillTint="66"/>
            <w:vAlign w:val="center"/>
          </w:tcPr>
          <w:p w:rsidR="009D3ACE" w:rsidRPr="00A46B87" w:rsidRDefault="00A46B87" w:rsidP="006818C8">
            <w:pPr>
              <w:jc w:val="right"/>
              <w:rPr>
                <w:rFonts w:ascii="Times New Roman BaltRim" w:hAnsi="Times New Roman BaltRim"/>
                <w:b/>
                <w:sz w:val="20"/>
                <w:szCs w:val="20"/>
              </w:rPr>
            </w:pPr>
            <w:r>
              <w:rPr>
                <w:rFonts w:ascii="Times New Roman BaltRim" w:hAnsi="Times New Roman BaltRim"/>
                <w:b/>
                <w:sz w:val="20"/>
                <w:szCs w:val="20"/>
              </w:rPr>
              <w:t>3.1</w:t>
            </w:r>
          </w:p>
        </w:tc>
        <w:tc>
          <w:tcPr>
            <w:tcW w:w="1134" w:type="dxa"/>
            <w:shd w:val="clear" w:color="auto" w:fill="B6DDE8" w:themeFill="accent5" w:themeFillTint="66"/>
            <w:vAlign w:val="center"/>
          </w:tcPr>
          <w:p w:rsidR="009D3ACE" w:rsidRPr="00A46B87" w:rsidRDefault="00A46B87" w:rsidP="006818C8">
            <w:pPr>
              <w:jc w:val="right"/>
              <w:rPr>
                <w:rFonts w:ascii="Times New Roman BaltRim" w:hAnsi="Times New Roman BaltRim"/>
                <w:b/>
                <w:sz w:val="20"/>
                <w:szCs w:val="20"/>
              </w:rPr>
            </w:pPr>
            <w:r>
              <w:rPr>
                <w:rFonts w:ascii="Times New Roman BaltRim" w:hAnsi="Times New Roman BaltRim"/>
                <w:b/>
                <w:sz w:val="20"/>
                <w:szCs w:val="20"/>
              </w:rPr>
              <w:t>3.1</w:t>
            </w:r>
          </w:p>
        </w:tc>
        <w:tc>
          <w:tcPr>
            <w:tcW w:w="1134" w:type="dxa"/>
            <w:shd w:val="clear" w:color="auto" w:fill="B6DDE8" w:themeFill="accent5" w:themeFillTint="66"/>
            <w:vAlign w:val="center"/>
          </w:tcPr>
          <w:p w:rsidR="009D3ACE" w:rsidRPr="00A46B87" w:rsidRDefault="00A46B87" w:rsidP="006818C8">
            <w:pPr>
              <w:jc w:val="right"/>
              <w:rPr>
                <w:rFonts w:ascii="Times New Roman BaltRim" w:hAnsi="Times New Roman BaltRim"/>
                <w:b/>
                <w:sz w:val="20"/>
                <w:szCs w:val="20"/>
              </w:rPr>
            </w:pPr>
            <w:r>
              <w:rPr>
                <w:rFonts w:ascii="Times New Roman BaltRim" w:hAnsi="Times New Roman BaltRim"/>
                <w:b/>
                <w:sz w:val="20"/>
                <w:szCs w:val="20"/>
              </w:rPr>
              <w:t>0.0</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Jūrmala</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1128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1086</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-42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3.6</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Alojas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139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127</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-12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4.5</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-0.4</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Ādažu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185</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176</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2.6</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-0.1</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Babītes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207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215</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3.4</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Baldones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93</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107</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14</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3.1</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0.4</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Carnikavas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143</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141</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2.6</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2.6</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0.0</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Engures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158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162</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4</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3.8</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0.1</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Garkalnes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157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154</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-3</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2.9</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0.0</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Ikšķiles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172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169</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-3</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3.0</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2.9</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-0.1</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Inčukalna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181</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190</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4.1</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Jaunpils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64</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53</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-11</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4.6</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3.8</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-0.8</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Kandavas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222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205</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-17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4.5</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4.2</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-0.3</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Krimuldas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98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102</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4</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3.3</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0.1</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Ķeguma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98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92</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-6</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2.7</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Ķekavas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417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390</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-27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3.0</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2.8</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Lielvārdes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195</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188</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3.1</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-0.1</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Limbažu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393</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370</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-23</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3.7</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Mālpils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95</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83</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-12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4.5</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3.9</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-0.6</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Mārupes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337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335</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2.8</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0.0</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Ogres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619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579</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-40</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3.1</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2.9</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Olaines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409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426</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17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3.3</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3.5</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Ropažu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98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97</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-1</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2.2</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0.0</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Salacgrīvas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187</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167</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-20</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4.0</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3.6</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-0.4</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Salaspils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506</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478</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-28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3.6</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3.4</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Saulkrastu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129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133</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4</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3.9</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0.1</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Sējas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44</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44</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0</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3.2</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3.2</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0.0</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Siguldas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428</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402</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-26</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4.0</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3.8</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Stopiņu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215</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210</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-5</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3.3</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3.2</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-0.1</w:t>
            </w:r>
          </w:p>
        </w:tc>
      </w:tr>
      <w:tr w:rsidR="00753206" w:rsidRPr="00E0470A" w:rsidTr="00295A20">
        <w:tc>
          <w:tcPr>
            <w:tcW w:w="2518" w:type="dxa"/>
            <w:shd w:val="clear" w:color="auto" w:fill="auto"/>
            <w:vAlign w:val="bottom"/>
          </w:tcPr>
          <w:p w:rsidR="00753206" w:rsidRDefault="00753206" w:rsidP="00753206">
            <w:pPr>
              <w:rPr>
                <w:sz w:val="20"/>
                <w:szCs w:val="20"/>
              </w:rPr>
            </w:pPr>
            <w:r>
              <w:rPr>
                <w:sz w:val="20"/>
                <w:szCs w:val="20"/>
              </w:rPr>
              <w:t>Tukuma novads</w:t>
            </w:r>
          </w:p>
        </w:tc>
        <w:tc>
          <w:tcPr>
            <w:tcW w:w="1276" w:type="dxa"/>
            <w:shd w:val="clear" w:color="auto" w:fill="auto"/>
            <w:vAlign w:val="bottom"/>
          </w:tcPr>
          <w:p w:rsidR="00753206" w:rsidRPr="00753206" w:rsidRDefault="00753206" w:rsidP="00753206">
            <w:pPr>
              <w:jc w:val="right"/>
              <w:rPr>
                <w:sz w:val="20"/>
                <w:szCs w:val="20"/>
              </w:rPr>
            </w:pPr>
            <w:r w:rsidRPr="00753206">
              <w:rPr>
                <w:sz w:val="20"/>
                <w:szCs w:val="20"/>
              </w:rPr>
              <w:t>831</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802</w:t>
            </w:r>
          </w:p>
        </w:tc>
        <w:tc>
          <w:tcPr>
            <w:tcW w:w="1134" w:type="dxa"/>
            <w:shd w:val="clear" w:color="auto" w:fill="auto"/>
            <w:vAlign w:val="bottom"/>
          </w:tcPr>
          <w:p w:rsidR="00753206" w:rsidRPr="00753206" w:rsidRDefault="00753206" w:rsidP="00753206">
            <w:pPr>
              <w:jc w:val="right"/>
              <w:rPr>
                <w:bCs/>
                <w:sz w:val="20"/>
                <w:szCs w:val="20"/>
              </w:rPr>
            </w:pPr>
            <w:r w:rsidRPr="00753206">
              <w:rPr>
                <w:bCs/>
                <w:sz w:val="20"/>
                <w:szCs w:val="20"/>
              </w:rPr>
              <w:t>-29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4.9</w:t>
            </w:r>
          </w:p>
        </w:tc>
        <w:tc>
          <w:tcPr>
            <w:tcW w:w="1134" w:type="dxa"/>
            <w:shd w:val="clear" w:color="auto" w:fill="auto"/>
            <w:vAlign w:val="bottom"/>
          </w:tcPr>
          <w:p w:rsidR="00753206" w:rsidRPr="00753206" w:rsidRDefault="00753206" w:rsidP="00753206">
            <w:pPr>
              <w:jc w:val="right"/>
              <w:rPr>
                <w:sz w:val="20"/>
                <w:szCs w:val="20"/>
              </w:rPr>
            </w:pPr>
            <w:r w:rsidRPr="00753206">
              <w:rPr>
                <w:sz w:val="20"/>
                <w:szCs w:val="20"/>
              </w:rPr>
              <w:t>4.7</w:t>
            </w:r>
          </w:p>
        </w:tc>
        <w:tc>
          <w:tcPr>
            <w:tcW w:w="1134" w:type="dxa"/>
            <w:shd w:val="clear" w:color="auto" w:fill="auto"/>
            <w:vAlign w:val="bottom"/>
          </w:tcPr>
          <w:p w:rsidR="00753206" w:rsidRPr="00753206" w:rsidRDefault="00753206" w:rsidP="00753206">
            <w:pPr>
              <w:jc w:val="right"/>
              <w:rPr>
                <w:color w:val="000000"/>
                <w:sz w:val="20"/>
                <w:szCs w:val="20"/>
              </w:rPr>
            </w:pPr>
            <w:r w:rsidRPr="00753206">
              <w:rPr>
                <w:color w:val="000000"/>
                <w:sz w:val="20"/>
                <w:szCs w:val="20"/>
              </w:rPr>
              <w:t>-0.2</w:t>
            </w:r>
          </w:p>
        </w:tc>
      </w:tr>
      <w:tr w:rsidR="006818C8" w:rsidRPr="00E0470A" w:rsidTr="00C859A7">
        <w:tc>
          <w:tcPr>
            <w:tcW w:w="2518" w:type="dxa"/>
            <w:shd w:val="clear" w:color="auto" w:fill="B6DDE8" w:themeFill="accent5" w:themeFillTint="66"/>
            <w:vAlign w:val="bottom"/>
          </w:tcPr>
          <w:p w:rsidR="006818C8" w:rsidRPr="00E0470A" w:rsidRDefault="00C859A7" w:rsidP="006818C8">
            <w:pPr>
              <w:rPr>
                <w:rFonts w:ascii="Times New Roman BaltRim" w:hAnsi="Times New Roman BaltRim"/>
                <w:b/>
                <w:bCs/>
                <w:sz w:val="20"/>
                <w:szCs w:val="20"/>
              </w:rPr>
            </w:pPr>
            <w:r>
              <w:rPr>
                <w:rFonts w:ascii="Times New Roman BaltRim" w:hAnsi="Times New Roman BaltRim"/>
                <w:b/>
                <w:bCs/>
                <w:sz w:val="20"/>
                <w:szCs w:val="20"/>
              </w:rPr>
              <w:t>Pierīgas statistiskais reģions kopā:</w:t>
            </w:r>
          </w:p>
        </w:tc>
        <w:tc>
          <w:tcPr>
            <w:tcW w:w="1276" w:type="dxa"/>
            <w:shd w:val="clear" w:color="auto" w:fill="B6DDE8" w:themeFill="accent5" w:themeFillTint="66"/>
            <w:vAlign w:val="center"/>
          </w:tcPr>
          <w:p w:rsidR="006818C8" w:rsidRPr="00E0470A" w:rsidRDefault="00C859A7" w:rsidP="006818C8">
            <w:pPr>
              <w:jc w:val="right"/>
              <w:rPr>
                <w:rFonts w:ascii="Times New Roman BaltRim" w:hAnsi="Times New Roman BaltRim"/>
                <w:b/>
                <w:bCs/>
                <w:sz w:val="20"/>
                <w:szCs w:val="20"/>
              </w:rPr>
            </w:pPr>
            <w:r>
              <w:rPr>
                <w:rFonts w:ascii="Times New Roman BaltRim" w:hAnsi="Times New Roman BaltRim"/>
                <w:b/>
                <w:bCs/>
                <w:sz w:val="20"/>
                <w:szCs w:val="20"/>
              </w:rPr>
              <w:t>7</w:t>
            </w:r>
            <w:r w:rsidR="006818C8" w:rsidRPr="00E0470A">
              <w:rPr>
                <w:rFonts w:ascii="Times New Roman BaltRim" w:hAnsi="Times New Roman BaltRim"/>
                <w:b/>
                <w:bCs/>
                <w:sz w:val="20"/>
                <w:szCs w:val="20"/>
              </w:rPr>
              <w:t xml:space="preserve"> </w:t>
            </w:r>
            <w:r>
              <w:rPr>
                <w:rFonts w:ascii="Times New Roman BaltRim" w:hAnsi="Times New Roman BaltRim"/>
                <w:b/>
                <w:bCs/>
                <w:sz w:val="20"/>
                <w:szCs w:val="20"/>
              </w:rPr>
              <w:t>948</w:t>
            </w:r>
          </w:p>
        </w:tc>
        <w:tc>
          <w:tcPr>
            <w:tcW w:w="1134" w:type="dxa"/>
            <w:shd w:val="clear" w:color="auto" w:fill="B6DDE8" w:themeFill="accent5" w:themeFillTint="66"/>
            <w:vAlign w:val="center"/>
          </w:tcPr>
          <w:p w:rsidR="006818C8" w:rsidRPr="00E0470A" w:rsidRDefault="00C859A7" w:rsidP="006818C8">
            <w:pPr>
              <w:jc w:val="right"/>
              <w:rPr>
                <w:rFonts w:ascii="Times New Roman BaltRim" w:hAnsi="Times New Roman BaltRim"/>
                <w:b/>
                <w:bCs/>
                <w:sz w:val="20"/>
                <w:szCs w:val="20"/>
              </w:rPr>
            </w:pPr>
            <w:r>
              <w:rPr>
                <w:rFonts w:ascii="Times New Roman BaltRim" w:hAnsi="Times New Roman BaltRim"/>
                <w:b/>
                <w:bCs/>
                <w:sz w:val="20"/>
                <w:szCs w:val="20"/>
              </w:rPr>
              <w:t>7</w:t>
            </w:r>
            <w:r w:rsidR="006818C8" w:rsidRPr="00E0470A">
              <w:rPr>
                <w:rFonts w:ascii="Times New Roman BaltRim" w:hAnsi="Times New Roman BaltRim"/>
                <w:b/>
                <w:bCs/>
                <w:sz w:val="20"/>
                <w:szCs w:val="20"/>
              </w:rPr>
              <w:t xml:space="preserve"> </w:t>
            </w:r>
            <w:r>
              <w:rPr>
                <w:rFonts w:ascii="Times New Roman BaltRim" w:hAnsi="Times New Roman BaltRim"/>
                <w:b/>
                <w:bCs/>
                <w:sz w:val="20"/>
                <w:szCs w:val="20"/>
              </w:rPr>
              <w:t>683</w:t>
            </w:r>
          </w:p>
        </w:tc>
        <w:tc>
          <w:tcPr>
            <w:tcW w:w="1134" w:type="dxa"/>
            <w:shd w:val="clear" w:color="auto" w:fill="B6DDE8" w:themeFill="accent5" w:themeFillTint="66"/>
            <w:vAlign w:val="center"/>
          </w:tcPr>
          <w:p w:rsidR="006818C8" w:rsidRPr="00E0470A" w:rsidRDefault="006818C8" w:rsidP="006818C8">
            <w:pPr>
              <w:jc w:val="right"/>
              <w:rPr>
                <w:rFonts w:ascii="Times New Roman BaltRim" w:hAnsi="Times New Roman BaltRim"/>
                <w:b/>
                <w:bCs/>
                <w:sz w:val="20"/>
                <w:szCs w:val="20"/>
              </w:rPr>
            </w:pPr>
            <w:r w:rsidRPr="00E0470A">
              <w:rPr>
                <w:rFonts w:ascii="Times New Roman BaltRim" w:hAnsi="Times New Roman BaltRim"/>
                <w:b/>
                <w:bCs/>
                <w:sz w:val="20"/>
                <w:szCs w:val="20"/>
              </w:rPr>
              <w:t>-</w:t>
            </w:r>
            <w:r w:rsidR="00C859A7">
              <w:rPr>
                <w:rFonts w:ascii="Times New Roman BaltRim" w:hAnsi="Times New Roman BaltRim"/>
                <w:b/>
                <w:bCs/>
                <w:sz w:val="20"/>
                <w:szCs w:val="20"/>
              </w:rPr>
              <w:t>265</w:t>
            </w:r>
          </w:p>
        </w:tc>
        <w:tc>
          <w:tcPr>
            <w:tcW w:w="1134" w:type="dxa"/>
            <w:shd w:val="clear" w:color="auto" w:fill="B6DDE8" w:themeFill="accent5" w:themeFillTint="66"/>
            <w:vAlign w:val="center"/>
          </w:tcPr>
          <w:p w:rsidR="006818C8" w:rsidRPr="00E0470A" w:rsidRDefault="00C859A7" w:rsidP="006818C8">
            <w:pPr>
              <w:jc w:val="right"/>
              <w:rPr>
                <w:rFonts w:ascii="Times New Roman BaltRim" w:hAnsi="Times New Roman BaltRim"/>
                <w:b/>
                <w:bCs/>
                <w:sz w:val="20"/>
                <w:szCs w:val="20"/>
              </w:rPr>
            </w:pPr>
            <w:r>
              <w:rPr>
                <w:rFonts w:ascii="Times New Roman BaltRim" w:hAnsi="Times New Roman BaltRim"/>
                <w:b/>
                <w:bCs/>
                <w:sz w:val="20"/>
                <w:szCs w:val="20"/>
              </w:rPr>
              <w:t>3.5</w:t>
            </w:r>
          </w:p>
        </w:tc>
        <w:tc>
          <w:tcPr>
            <w:tcW w:w="1134" w:type="dxa"/>
            <w:shd w:val="clear" w:color="auto" w:fill="B6DDE8" w:themeFill="accent5" w:themeFillTint="66"/>
            <w:vAlign w:val="center"/>
          </w:tcPr>
          <w:p w:rsidR="006818C8" w:rsidRPr="00E0470A" w:rsidRDefault="00C859A7" w:rsidP="006818C8">
            <w:pPr>
              <w:jc w:val="right"/>
              <w:rPr>
                <w:rFonts w:ascii="Times New Roman BaltRim" w:hAnsi="Times New Roman BaltRim"/>
                <w:b/>
                <w:bCs/>
                <w:sz w:val="20"/>
                <w:szCs w:val="20"/>
              </w:rPr>
            </w:pPr>
            <w:r>
              <w:rPr>
                <w:rFonts w:ascii="Times New Roman BaltRim" w:hAnsi="Times New Roman BaltRim"/>
                <w:b/>
                <w:bCs/>
                <w:sz w:val="20"/>
                <w:szCs w:val="20"/>
              </w:rPr>
              <w:t>3.4</w:t>
            </w:r>
          </w:p>
        </w:tc>
        <w:tc>
          <w:tcPr>
            <w:tcW w:w="1134" w:type="dxa"/>
            <w:shd w:val="clear" w:color="auto" w:fill="B6DDE8" w:themeFill="accent5" w:themeFillTint="66"/>
            <w:vAlign w:val="center"/>
          </w:tcPr>
          <w:p w:rsidR="006818C8" w:rsidRPr="00E0470A" w:rsidRDefault="006818C8" w:rsidP="006818C8">
            <w:pPr>
              <w:jc w:val="right"/>
              <w:rPr>
                <w:rFonts w:ascii="Times New Roman BaltRim" w:hAnsi="Times New Roman BaltRim"/>
                <w:b/>
                <w:bCs/>
                <w:sz w:val="20"/>
                <w:szCs w:val="20"/>
              </w:rPr>
            </w:pPr>
            <w:r w:rsidRPr="00E0470A">
              <w:rPr>
                <w:rFonts w:ascii="Times New Roman BaltRim" w:hAnsi="Times New Roman BaltRim"/>
                <w:b/>
                <w:bCs/>
                <w:sz w:val="20"/>
                <w:szCs w:val="20"/>
              </w:rPr>
              <w:t>-0.1</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Liepāja</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2395</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2286</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-109</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5.8</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5.6</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-0.2</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Ventspils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914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855</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-59</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4.1</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-0.3</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Aizputes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282</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269</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-13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5.7</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5.5</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-0.2</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Alsungas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40</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39</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-1</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4.9</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4.8</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-0.1</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Brocēnu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180</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154</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-26</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4.5</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-0.8</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Dundagas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80</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81</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1</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3.5</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3.5</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0.0</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Durbes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103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91</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-12</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6.3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5.6</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-0.7</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Grobiņas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227</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203</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-24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4.5</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4.0</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-0.5</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Kuldīgas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874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807</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-67</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6.2</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5.7</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-0.5</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Mērsraga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49</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46</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5.1</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-0.3</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Nīcas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74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76</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2</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3.7</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3.8</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0.1</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Pāvilostas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69</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61</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-8</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3.8</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-0.5</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Priekules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196</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171</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-25</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6.1</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5.4</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-0.7</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Rojas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86</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122</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36</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3.9</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5.5</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1.6</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Rucavas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51</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43</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-8</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5.5</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4.7</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-0.8</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Saldus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761</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719</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-42</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5.1</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-0.3</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Skrundas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184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174</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-10</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6.3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6.0</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-0.3</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Talsu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913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850</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-63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5.2</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4.9</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-0.3</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Vaiņodes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100</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99</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-1</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7.3</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7.2</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-0.1</w:t>
            </w:r>
          </w:p>
        </w:tc>
      </w:tr>
      <w:tr w:rsidR="000B6559" w:rsidRPr="00E0470A" w:rsidTr="009D3ACE">
        <w:tc>
          <w:tcPr>
            <w:tcW w:w="2518" w:type="dxa"/>
            <w:shd w:val="clear" w:color="auto" w:fill="auto"/>
            <w:vAlign w:val="bottom"/>
          </w:tcPr>
          <w:p w:rsidR="000B6559" w:rsidRDefault="000B6559" w:rsidP="000B6559">
            <w:pPr>
              <w:rPr>
                <w:sz w:val="20"/>
                <w:szCs w:val="20"/>
              </w:rPr>
            </w:pPr>
            <w:r>
              <w:rPr>
                <w:sz w:val="20"/>
                <w:szCs w:val="20"/>
              </w:rPr>
              <w:t>Ventspils novads</w:t>
            </w:r>
          </w:p>
        </w:tc>
        <w:tc>
          <w:tcPr>
            <w:tcW w:w="1276" w:type="dxa"/>
            <w:shd w:val="clear" w:color="auto" w:fill="auto"/>
            <w:vAlign w:val="bottom"/>
          </w:tcPr>
          <w:p w:rsidR="000B6559" w:rsidRPr="000B6559" w:rsidRDefault="000B6559" w:rsidP="000B6559">
            <w:pPr>
              <w:jc w:val="right"/>
              <w:rPr>
                <w:sz w:val="20"/>
                <w:szCs w:val="20"/>
              </w:rPr>
            </w:pPr>
            <w:r w:rsidRPr="000B6559">
              <w:rPr>
                <w:sz w:val="20"/>
                <w:szCs w:val="20"/>
              </w:rPr>
              <w:t>334</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319</w:t>
            </w:r>
          </w:p>
        </w:tc>
        <w:tc>
          <w:tcPr>
            <w:tcW w:w="1134" w:type="dxa"/>
            <w:shd w:val="clear" w:color="auto" w:fill="auto"/>
            <w:vAlign w:val="bottom"/>
          </w:tcPr>
          <w:p w:rsidR="000B6559" w:rsidRPr="000B6559" w:rsidRDefault="000B6559" w:rsidP="000B6559">
            <w:pPr>
              <w:jc w:val="right"/>
              <w:rPr>
                <w:bCs/>
                <w:sz w:val="20"/>
                <w:szCs w:val="20"/>
              </w:rPr>
            </w:pPr>
            <w:r w:rsidRPr="000B6559">
              <w:rPr>
                <w:bCs/>
                <w:sz w:val="20"/>
                <w:szCs w:val="20"/>
              </w:rPr>
              <w:t>-15</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4.9</w:t>
            </w:r>
          </w:p>
        </w:tc>
        <w:tc>
          <w:tcPr>
            <w:tcW w:w="1134" w:type="dxa"/>
            <w:shd w:val="clear" w:color="auto" w:fill="auto"/>
            <w:vAlign w:val="bottom"/>
          </w:tcPr>
          <w:p w:rsidR="000B6559" w:rsidRPr="000B6559" w:rsidRDefault="000B6559" w:rsidP="000B6559">
            <w:pPr>
              <w:jc w:val="right"/>
              <w:rPr>
                <w:sz w:val="20"/>
                <w:szCs w:val="20"/>
              </w:rPr>
            </w:pPr>
            <w:r w:rsidRPr="000B6559">
              <w:rPr>
                <w:sz w:val="20"/>
                <w:szCs w:val="20"/>
              </w:rPr>
              <w:t>4.7</w:t>
            </w:r>
          </w:p>
        </w:tc>
        <w:tc>
          <w:tcPr>
            <w:tcW w:w="1134" w:type="dxa"/>
            <w:shd w:val="clear" w:color="auto" w:fill="auto"/>
            <w:vAlign w:val="bottom"/>
          </w:tcPr>
          <w:p w:rsidR="000B6559" w:rsidRPr="000B6559" w:rsidRDefault="000B6559" w:rsidP="000B6559">
            <w:pPr>
              <w:jc w:val="right"/>
              <w:rPr>
                <w:color w:val="000000"/>
                <w:sz w:val="20"/>
                <w:szCs w:val="20"/>
              </w:rPr>
            </w:pPr>
            <w:r w:rsidRPr="000B6559">
              <w:rPr>
                <w:color w:val="000000"/>
                <w:sz w:val="20"/>
                <w:szCs w:val="20"/>
              </w:rPr>
              <w:t>-0.2</w:t>
            </w:r>
          </w:p>
        </w:tc>
      </w:tr>
      <w:tr w:rsidR="006818C8" w:rsidRPr="00E0470A" w:rsidTr="00233D54">
        <w:tc>
          <w:tcPr>
            <w:tcW w:w="2518" w:type="dxa"/>
            <w:shd w:val="clear" w:color="auto" w:fill="B6DDE8" w:themeFill="accent5" w:themeFillTint="66"/>
            <w:vAlign w:val="bottom"/>
          </w:tcPr>
          <w:p w:rsidR="006818C8" w:rsidRPr="00E0470A" w:rsidRDefault="006818C8" w:rsidP="006818C8">
            <w:pPr>
              <w:rPr>
                <w:rFonts w:ascii="Times New Roman BaltRim" w:hAnsi="Times New Roman BaltRim"/>
                <w:b/>
                <w:bCs/>
                <w:sz w:val="20"/>
                <w:szCs w:val="20"/>
              </w:rPr>
            </w:pPr>
            <w:r w:rsidRPr="00E0470A">
              <w:rPr>
                <w:rFonts w:ascii="Times New Roman BaltRim" w:hAnsi="Times New Roman BaltRim"/>
                <w:b/>
                <w:bCs/>
                <w:sz w:val="20"/>
                <w:szCs w:val="20"/>
              </w:rPr>
              <w:t>Kurzemes reģionā kopā:</w:t>
            </w:r>
          </w:p>
        </w:tc>
        <w:tc>
          <w:tcPr>
            <w:tcW w:w="1276" w:type="dxa"/>
            <w:shd w:val="clear" w:color="auto" w:fill="B6DDE8" w:themeFill="accent5" w:themeFillTint="66"/>
            <w:vAlign w:val="center"/>
          </w:tcPr>
          <w:p w:rsidR="006818C8" w:rsidRPr="00E0470A" w:rsidRDefault="00233D54" w:rsidP="006818C8">
            <w:pPr>
              <w:jc w:val="right"/>
              <w:rPr>
                <w:rFonts w:ascii="Times New Roman BaltRim" w:hAnsi="Times New Roman BaltRim"/>
                <w:b/>
                <w:bCs/>
                <w:sz w:val="20"/>
                <w:szCs w:val="20"/>
              </w:rPr>
            </w:pPr>
            <w:r>
              <w:rPr>
                <w:rFonts w:ascii="Times New Roman BaltRim" w:hAnsi="Times New Roman BaltRim"/>
                <w:b/>
                <w:bCs/>
                <w:sz w:val="20"/>
                <w:szCs w:val="20"/>
              </w:rPr>
              <w:t>7</w:t>
            </w:r>
            <w:r w:rsidR="006818C8" w:rsidRPr="00E0470A">
              <w:rPr>
                <w:rFonts w:ascii="Times New Roman BaltRim" w:hAnsi="Times New Roman BaltRim"/>
                <w:b/>
                <w:bCs/>
                <w:sz w:val="20"/>
                <w:szCs w:val="20"/>
              </w:rPr>
              <w:t xml:space="preserve"> </w:t>
            </w:r>
            <w:r>
              <w:rPr>
                <w:rFonts w:ascii="Times New Roman BaltRim" w:hAnsi="Times New Roman BaltRim"/>
                <w:b/>
                <w:bCs/>
                <w:sz w:val="20"/>
                <w:szCs w:val="20"/>
              </w:rPr>
              <w:t>912</w:t>
            </w:r>
          </w:p>
        </w:tc>
        <w:tc>
          <w:tcPr>
            <w:tcW w:w="1134" w:type="dxa"/>
            <w:shd w:val="clear" w:color="auto" w:fill="B6DDE8" w:themeFill="accent5" w:themeFillTint="66"/>
            <w:vAlign w:val="center"/>
          </w:tcPr>
          <w:p w:rsidR="006818C8" w:rsidRPr="00E0470A" w:rsidRDefault="00233D54" w:rsidP="006818C8">
            <w:pPr>
              <w:jc w:val="right"/>
              <w:rPr>
                <w:rFonts w:ascii="Times New Roman BaltRim" w:hAnsi="Times New Roman BaltRim"/>
                <w:b/>
                <w:bCs/>
                <w:sz w:val="20"/>
                <w:szCs w:val="20"/>
              </w:rPr>
            </w:pPr>
            <w:r>
              <w:rPr>
                <w:rFonts w:ascii="Times New Roman BaltRim" w:hAnsi="Times New Roman BaltRim"/>
                <w:b/>
                <w:bCs/>
                <w:sz w:val="20"/>
                <w:szCs w:val="20"/>
              </w:rPr>
              <w:t>7</w:t>
            </w:r>
            <w:r w:rsidR="006818C8" w:rsidRPr="00E0470A">
              <w:rPr>
                <w:rFonts w:ascii="Times New Roman BaltRim" w:hAnsi="Times New Roman BaltRim"/>
                <w:b/>
                <w:bCs/>
                <w:sz w:val="20"/>
                <w:szCs w:val="20"/>
              </w:rPr>
              <w:t xml:space="preserve"> </w:t>
            </w:r>
            <w:r>
              <w:rPr>
                <w:rFonts w:ascii="Times New Roman BaltRim" w:hAnsi="Times New Roman BaltRim"/>
                <w:b/>
                <w:bCs/>
                <w:sz w:val="20"/>
                <w:szCs w:val="20"/>
              </w:rPr>
              <w:t>465</w:t>
            </w:r>
          </w:p>
        </w:tc>
        <w:tc>
          <w:tcPr>
            <w:tcW w:w="1134" w:type="dxa"/>
            <w:shd w:val="clear" w:color="auto" w:fill="B6DDE8" w:themeFill="accent5" w:themeFillTint="66"/>
            <w:vAlign w:val="center"/>
          </w:tcPr>
          <w:p w:rsidR="006818C8" w:rsidRPr="00E0470A" w:rsidRDefault="006818C8" w:rsidP="006818C8">
            <w:pPr>
              <w:jc w:val="right"/>
              <w:rPr>
                <w:rFonts w:ascii="Times New Roman BaltRim" w:hAnsi="Times New Roman BaltRim"/>
                <w:b/>
                <w:bCs/>
                <w:sz w:val="20"/>
                <w:szCs w:val="20"/>
              </w:rPr>
            </w:pPr>
            <w:r w:rsidRPr="00E0470A">
              <w:rPr>
                <w:rFonts w:ascii="Times New Roman BaltRim" w:hAnsi="Times New Roman BaltRim"/>
                <w:b/>
                <w:bCs/>
                <w:sz w:val="20"/>
                <w:szCs w:val="20"/>
              </w:rPr>
              <w:t>-</w:t>
            </w:r>
            <w:r w:rsidR="00233D54">
              <w:rPr>
                <w:rFonts w:ascii="Times New Roman BaltRim" w:hAnsi="Times New Roman BaltRim"/>
                <w:b/>
                <w:bCs/>
                <w:sz w:val="20"/>
                <w:szCs w:val="20"/>
              </w:rPr>
              <w:t>447</w:t>
            </w:r>
          </w:p>
        </w:tc>
        <w:tc>
          <w:tcPr>
            <w:tcW w:w="1134" w:type="dxa"/>
            <w:shd w:val="clear" w:color="auto" w:fill="B6DDE8" w:themeFill="accent5" w:themeFillTint="66"/>
            <w:vAlign w:val="center"/>
          </w:tcPr>
          <w:p w:rsidR="006818C8" w:rsidRPr="00E0470A" w:rsidRDefault="00233D54" w:rsidP="006818C8">
            <w:pPr>
              <w:jc w:val="right"/>
              <w:rPr>
                <w:rFonts w:ascii="Times New Roman BaltRim" w:hAnsi="Times New Roman BaltRim"/>
                <w:b/>
                <w:bCs/>
                <w:sz w:val="20"/>
                <w:szCs w:val="20"/>
              </w:rPr>
            </w:pPr>
            <w:r>
              <w:rPr>
                <w:rFonts w:ascii="Times New Roman BaltRim" w:hAnsi="Times New Roman BaltRim"/>
                <w:b/>
                <w:bCs/>
                <w:sz w:val="20"/>
                <w:szCs w:val="20"/>
              </w:rPr>
              <w:t>5.4</w:t>
            </w:r>
          </w:p>
        </w:tc>
        <w:tc>
          <w:tcPr>
            <w:tcW w:w="1134" w:type="dxa"/>
            <w:shd w:val="clear" w:color="auto" w:fill="B6DDE8" w:themeFill="accent5" w:themeFillTint="66"/>
            <w:vAlign w:val="center"/>
          </w:tcPr>
          <w:p w:rsidR="006818C8" w:rsidRPr="00E0470A" w:rsidRDefault="00233D54" w:rsidP="006818C8">
            <w:pPr>
              <w:jc w:val="right"/>
              <w:rPr>
                <w:rFonts w:ascii="Times New Roman BaltRim" w:hAnsi="Times New Roman BaltRim"/>
                <w:b/>
                <w:bCs/>
                <w:sz w:val="20"/>
                <w:szCs w:val="20"/>
              </w:rPr>
            </w:pPr>
            <w:r>
              <w:rPr>
                <w:rFonts w:ascii="Times New Roman BaltRim" w:hAnsi="Times New Roman BaltRim"/>
                <w:b/>
                <w:bCs/>
                <w:sz w:val="20"/>
                <w:szCs w:val="20"/>
              </w:rPr>
              <w:t>5.1</w:t>
            </w:r>
          </w:p>
        </w:tc>
        <w:tc>
          <w:tcPr>
            <w:tcW w:w="1134" w:type="dxa"/>
            <w:shd w:val="clear" w:color="auto" w:fill="B6DDE8" w:themeFill="accent5" w:themeFillTint="66"/>
            <w:vAlign w:val="center"/>
          </w:tcPr>
          <w:p w:rsidR="006818C8" w:rsidRPr="00E0470A" w:rsidRDefault="006818C8" w:rsidP="006818C8">
            <w:pPr>
              <w:jc w:val="right"/>
              <w:rPr>
                <w:rFonts w:ascii="Times New Roman BaltRim" w:hAnsi="Times New Roman BaltRim"/>
                <w:b/>
                <w:bCs/>
                <w:sz w:val="20"/>
                <w:szCs w:val="20"/>
              </w:rPr>
            </w:pPr>
            <w:r w:rsidRPr="00E0470A">
              <w:rPr>
                <w:rFonts w:ascii="Times New Roman BaltRim" w:hAnsi="Times New Roman BaltRim"/>
                <w:b/>
                <w:bCs/>
                <w:sz w:val="20"/>
                <w:szCs w:val="20"/>
              </w:rPr>
              <w:t>-0.</w:t>
            </w:r>
            <w:r w:rsidR="00233D54">
              <w:rPr>
                <w:rFonts w:ascii="Times New Roman BaltRim" w:hAnsi="Times New Roman BaltRim"/>
                <w:b/>
                <w:bCs/>
                <w:sz w:val="20"/>
                <w:szCs w:val="20"/>
              </w:rPr>
              <w:t>3</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Daugavpils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3584</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3455</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-129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7.2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6.9</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-0.3</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Rēzekne</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1533</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1504</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-29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8.9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8.7</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-0.2</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Aglonas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289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267</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-22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13.9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12.8</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-1.1</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Baltinavas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105</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99</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-6</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16.1</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15.2</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-0.9</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Balvu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717</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695</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-22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9.5</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9.2</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-0.3</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Ciblas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349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337</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21.5</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20.8</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-0.7</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Dagdas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602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583</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13.6</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13.1</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-0.5</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Daugavpils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1310</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1275</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-35</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10.0</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9.7</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-0.3</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Ilūkstes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321</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290</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-31</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7.6</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6.8</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-0.8</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Kārsavas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630</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619</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-11</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18.3</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18.0</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-0.3</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Krāslavas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1104</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1054</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-50</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12.4</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11.8</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-0.6</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Līvānu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822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790</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-32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12.1</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11.6</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-0.5</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Ludzas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1292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1281</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-11</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16.6</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16.5</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-0.1</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Preiļu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489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480</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8.2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8.1</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-0.1</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Rēzeknes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2592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2553</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-39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16.0</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15.7</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-0.3</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Riebiņu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322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311</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-11</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10.4</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10.1</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-0.3</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Rugāju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144</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138</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-6</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10.3</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9.8</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-0.5</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Vārkavas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102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90</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-12</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8.7</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7.7</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-1.0</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Viļakas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370</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352</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-18</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12.3</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11.7</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-0.6</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Viļānu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730</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715</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-15</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20.6</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20.1</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-0.5</w:t>
            </w:r>
          </w:p>
        </w:tc>
      </w:tr>
      <w:tr w:rsidR="00E94874" w:rsidRPr="00E0470A" w:rsidTr="009D3ACE">
        <w:tc>
          <w:tcPr>
            <w:tcW w:w="2518" w:type="dxa"/>
            <w:shd w:val="clear" w:color="auto" w:fill="auto"/>
            <w:vAlign w:val="bottom"/>
          </w:tcPr>
          <w:p w:rsidR="00E94874" w:rsidRDefault="00E94874" w:rsidP="00E94874">
            <w:pPr>
              <w:rPr>
                <w:sz w:val="20"/>
                <w:szCs w:val="20"/>
              </w:rPr>
            </w:pPr>
            <w:r>
              <w:rPr>
                <w:sz w:val="20"/>
                <w:szCs w:val="20"/>
              </w:rPr>
              <w:t>Zilupes novads</w:t>
            </w:r>
          </w:p>
        </w:tc>
        <w:tc>
          <w:tcPr>
            <w:tcW w:w="1276" w:type="dxa"/>
            <w:shd w:val="clear" w:color="auto" w:fill="auto"/>
            <w:vAlign w:val="bottom"/>
          </w:tcPr>
          <w:p w:rsidR="00E94874" w:rsidRPr="00E94874" w:rsidRDefault="00E94874" w:rsidP="00E94874">
            <w:pPr>
              <w:jc w:val="right"/>
              <w:rPr>
                <w:sz w:val="20"/>
                <w:szCs w:val="20"/>
              </w:rPr>
            </w:pPr>
            <w:r w:rsidRPr="00E94874">
              <w:rPr>
                <w:sz w:val="20"/>
                <w:szCs w:val="20"/>
              </w:rPr>
              <w:t>345</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345</w:t>
            </w:r>
          </w:p>
        </w:tc>
        <w:tc>
          <w:tcPr>
            <w:tcW w:w="1134" w:type="dxa"/>
            <w:shd w:val="clear" w:color="auto" w:fill="auto"/>
            <w:vAlign w:val="bottom"/>
          </w:tcPr>
          <w:p w:rsidR="00E94874" w:rsidRPr="00E94874" w:rsidRDefault="00E94874" w:rsidP="00E94874">
            <w:pPr>
              <w:jc w:val="right"/>
              <w:rPr>
                <w:bCs/>
                <w:sz w:val="20"/>
                <w:szCs w:val="20"/>
              </w:rPr>
            </w:pPr>
            <w:r w:rsidRPr="00E94874">
              <w:rPr>
                <w:bCs/>
                <w:sz w:val="20"/>
                <w:szCs w:val="20"/>
              </w:rPr>
              <w:t>0</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19.9</w:t>
            </w:r>
          </w:p>
        </w:tc>
        <w:tc>
          <w:tcPr>
            <w:tcW w:w="1134" w:type="dxa"/>
            <w:shd w:val="clear" w:color="auto" w:fill="auto"/>
            <w:vAlign w:val="bottom"/>
          </w:tcPr>
          <w:p w:rsidR="00E94874" w:rsidRPr="00E94874" w:rsidRDefault="00E94874" w:rsidP="00E94874">
            <w:pPr>
              <w:jc w:val="right"/>
              <w:rPr>
                <w:sz w:val="20"/>
                <w:szCs w:val="20"/>
              </w:rPr>
            </w:pPr>
            <w:r w:rsidRPr="00E94874">
              <w:rPr>
                <w:sz w:val="20"/>
                <w:szCs w:val="20"/>
              </w:rPr>
              <w:t>19.9</w:t>
            </w:r>
          </w:p>
        </w:tc>
        <w:tc>
          <w:tcPr>
            <w:tcW w:w="1134" w:type="dxa"/>
            <w:shd w:val="clear" w:color="auto" w:fill="auto"/>
            <w:vAlign w:val="bottom"/>
          </w:tcPr>
          <w:p w:rsidR="00E94874" w:rsidRPr="00E94874" w:rsidRDefault="00E94874" w:rsidP="00E94874">
            <w:pPr>
              <w:jc w:val="right"/>
              <w:rPr>
                <w:color w:val="000000"/>
                <w:sz w:val="20"/>
                <w:szCs w:val="20"/>
              </w:rPr>
            </w:pPr>
            <w:r w:rsidRPr="00E94874">
              <w:rPr>
                <w:color w:val="000000"/>
                <w:sz w:val="20"/>
                <w:szCs w:val="20"/>
              </w:rPr>
              <w:t>0.0</w:t>
            </w:r>
          </w:p>
        </w:tc>
      </w:tr>
      <w:tr w:rsidR="006818C8" w:rsidRPr="00E0470A" w:rsidTr="002B35F0">
        <w:tc>
          <w:tcPr>
            <w:tcW w:w="2518" w:type="dxa"/>
            <w:shd w:val="clear" w:color="auto" w:fill="B6DDE8" w:themeFill="accent5" w:themeFillTint="66"/>
            <w:vAlign w:val="bottom"/>
          </w:tcPr>
          <w:p w:rsidR="006818C8" w:rsidRPr="00E0470A" w:rsidRDefault="006818C8" w:rsidP="006818C8">
            <w:pPr>
              <w:rPr>
                <w:rFonts w:ascii="Times New Roman BaltRim" w:hAnsi="Times New Roman BaltRim"/>
                <w:b/>
                <w:bCs/>
                <w:sz w:val="20"/>
                <w:szCs w:val="20"/>
              </w:rPr>
            </w:pPr>
            <w:r w:rsidRPr="00E0470A">
              <w:rPr>
                <w:rFonts w:ascii="Times New Roman BaltRim" w:hAnsi="Times New Roman BaltRim"/>
                <w:b/>
                <w:bCs/>
                <w:sz w:val="20"/>
                <w:szCs w:val="20"/>
              </w:rPr>
              <w:t>Latgales reģionā kopā:</w:t>
            </w:r>
          </w:p>
        </w:tc>
        <w:tc>
          <w:tcPr>
            <w:tcW w:w="1276" w:type="dxa"/>
            <w:shd w:val="clear" w:color="auto" w:fill="B6DDE8" w:themeFill="accent5" w:themeFillTint="66"/>
            <w:vAlign w:val="center"/>
          </w:tcPr>
          <w:p w:rsidR="006818C8" w:rsidRPr="00E0470A" w:rsidRDefault="00431805" w:rsidP="006818C8">
            <w:pPr>
              <w:jc w:val="right"/>
              <w:rPr>
                <w:rFonts w:ascii="Times New Roman BaltRim" w:hAnsi="Times New Roman BaltRim"/>
                <w:b/>
                <w:bCs/>
                <w:sz w:val="20"/>
                <w:szCs w:val="20"/>
              </w:rPr>
            </w:pPr>
            <w:r>
              <w:rPr>
                <w:rFonts w:ascii="Times New Roman BaltRim" w:hAnsi="Times New Roman BaltRim"/>
                <w:b/>
                <w:bCs/>
                <w:sz w:val="20"/>
                <w:szCs w:val="20"/>
              </w:rPr>
              <w:t>17 752</w:t>
            </w:r>
          </w:p>
        </w:tc>
        <w:tc>
          <w:tcPr>
            <w:tcW w:w="1134" w:type="dxa"/>
            <w:shd w:val="clear" w:color="auto" w:fill="B6DDE8" w:themeFill="accent5" w:themeFillTint="66"/>
            <w:vAlign w:val="center"/>
          </w:tcPr>
          <w:p w:rsidR="006818C8" w:rsidRPr="00E0470A" w:rsidRDefault="00431805" w:rsidP="006818C8">
            <w:pPr>
              <w:jc w:val="right"/>
              <w:rPr>
                <w:rFonts w:ascii="Times New Roman BaltRim" w:hAnsi="Times New Roman BaltRim"/>
                <w:b/>
                <w:bCs/>
                <w:sz w:val="20"/>
                <w:szCs w:val="20"/>
              </w:rPr>
            </w:pPr>
            <w:r>
              <w:rPr>
                <w:rFonts w:ascii="Times New Roman BaltRim" w:hAnsi="Times New Roman BaltRim"/>
                <w:b/>
                <w:bCs/>
                <w:sz w:val="20"/>
                <w:szCs w:val="20"/>
              </w:rPr>
              <w:t>17</w:t>
            </w:r>
            <w:r w:rsidR="006818C8" w:rsidRPr="00E0470A">
              <w:rPr>
                <w:rFonts w:ascii="Times New Roman BaltRim" w:hAnsi="Times New Roman BaltRim"/>
                <w:b/>
                <w:bCs/>
                <w:sz w:val="20"/>
                <w:szCs w:val="20"/>
              </w:rPr>
              <w:t xml:space="preserve"> </w:t>
            </w:r>
            <w:r>
              <w:rPr>
                <w:rFonts w:ascii="Times New Roman BaltRim" w:hAnsi="Times New Roman BaltRim"/>
                <w:b/>
                <w:bCs/>
                <w:sz w:val="20"/>
                <w:szCs w:val="20"/>
              </w:rPr>
              <w:t>233</w:t>
            </w:r>
          </w:p>
        </w:tc>
        <w:tc>
          <w:tcPr>
            <w:tcW w:w="1134" w:type="dxa"/>
            <w:shd w:val="clear" w:color="auto" w:fill="B6DDE8" w:themeFill="accent5" w:themeFillTint="66"/>
            <w:vAlign w:val="center"/>
          </w:tcPr>
          <w:p w:rsidR="006818C8" w:rsidRPr="00E0470A" w:rsidRDefault="006818C8" w:rsidP="006818C8">
            <w:pPr>
              <w:jc w:val="right"/>
              <w:rPr>
                <w:rFonts w:ascii="Times New Roman BaltRim" w:hAnsi="Times New Roman BaltRim"/>
                <w:b/>
                <w:bCs/>
                <w:sz w:val="20"/>
                <w:szCs w:val="20"/>
              </w:rPr>
            </w:pPr>
            <w:r w:rsidRPr="00E0470A">
              <w:rPr>
                <w:rFonts w:ascii="Times New Roman BaltRim" w:hAnsi="Times New Roman BaltRim"/>
                <w:b/>
                <w:bCs/>
                <w:sz w:val="20"/>
                <w:szCs w:val="20"/>
              </w:rPr>
              <w:t>-</w:t>
            </w:r>
            <w:r w:rsidR="00431805">
              <w:rPr>
                <w:rFonts w:ascii="Times New Roman BaltRim" w:hAnsi="Times New Roman BaltRim"/>
                <w:b/>
                <w:bCs/>
                <w:sz w:val="20"/>
                <w:szCs w:val="20"/>
              </w:rPr>
              <w:t>519</w:t>
            </w:r>
          </w:p>
        </w:tc>
        <w:tc>
          <w:tcPr>
            <w:tcW w:w="1134" w:type="dxa"/>
            <w:shd w:val="clear" w:color="auto" w:fill="B6DDE8" w:themeFill="accent5" w:themeFillTint="66"/>
            <w:vAlign w:val="center"/>
          </w:tcPr>
          <w:p w:rsidR="006818C8" w:rsidRPr="00E0470A" w:rsidRDefault="00431805" w:rsidP="006818C8">
            <w:pPr>
              <w:jc w:val="right"/>
              <w:rPr>
                <w:rFonts w:ascii="Times New Roman BaltRim" w:hAnsi="Times New Roman BaltRim"/>
                <w:b/>
                <w:bCs/>
                <w:sz w:val="20"/>
                <w:szCs w:val="20"/>
              </w:rPr>
            </w:pPr>
            <w:r>
              <w:rPr>
                <w:rFonts w:ascii="Times New Roman BaltRim" w:hAnsi="Times New Roman BaltRim"/>
                <w:b/>
                <w:bCs/>
                <w:sz w:val="20"/>
                <w:szCs w:val="20"/>
              </w:rPr>
              <w:t>10.8</w:t>
            </w:r>
          </w:p>
        </w:tc>
        <w:tc>
          <w:tcPr>
            <w:tcW w:w="1134" w:type="dxa"/>
            <w:shd w:val="clear" w:color="auto" w:fill="B6DDE8" w:themeFill="accent5" w:themeFillTint="66"/>
            <w:vAlign w:val="center"/>
          </w:tcPr>
          <w:p w:rsidR="006818C8" w:rsidRPr="00E0470A" w:rsidRDefault="00431805" w:rsidP="006818C8">
            <w:pPr>
              <w:jc w:val="right"/>
              <w:rPr>
                <w:rFonts w:ascii="Times New Roman BaltRim" w:hAnsi="Times New Roman BaltRim"/>
                <w:b/>
                <w:bCs/>
                <w:sz w:val="20"/>
                <w:szCs w:val="20"/>
              </w:rPr>
            </w:pPr>
            <w:r>
              <w:rPr>
                <w:rFonts w:ascii="Times New Roman BaltRim" w:hAnsi="Times New Roman BaltRim"/>
                <w:b/>
                <w:bCs/>
                <w:sz w:val="20"/>
                <w:szCs w:val="20"/>
              </w:rPr>
              <w:t>10.5</w:t>
            </w:r>
          </w:p>
        </w:tc>
        <w:tc>
          <w:tcPr>
            <w:tcW w:w="1134" w:type="dxa"/>
            <w:shd w:val="clear" w:color="auto" w:fill="B6DDE8" w:themeFill="accent5" w:themeFillTint="66"/>
            <w:vAlign w:val="center"/>
          </w:tcPr>
          <w:p w:rsidR="006818C8" w:rsidRPr="00E0470A" w:rsidRDefault="006818C8" w:rsidP="006818C8">
            <w:pPr>
              <w:jc w:val="right"/>
              <w:rPr>
                <w:rFonts w:ascii="Times New Roman BaltRim" w:hAnsi="Times New Roman BaltRim"/>
                <w:b/>
                <w:bCs/>
                <w:sz w:val="20"/>
                <w:szCs w:val="20"/>
              </w:rPr>
            </w:pPr>
            <w:r w:rsidRPr="00E0470A">
              <w:rPr>
                <w:rFonts w:ascii="Times New Roman BaltRim" w:hAnsi="Times New Roman BaltRim"/>
                <w:b/>
                <w:bCs/>
                <w:sz w:val="20"/>
                <w:szCs w:val="20"/>
              </w:rPr>
              <w:t>-0.3</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Valmiera</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419</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408</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3.0</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0.0</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Alūksnes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724</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690</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-34</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8.1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7.7</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-0.4</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Amatas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128</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113</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4.1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3.6</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-0.5</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Apes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115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107</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-8</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5.6</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5.2</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-0.4</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Beverīnas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65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68</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3</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3.7</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0.2</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Burtnieku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162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143</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-19</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3.3</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3.0</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-0.3</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Cesvaines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98</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94</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-4</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6.4</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6.1</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-0.3</w:t>
            </w:r>
          </w:p>
        </w:tc>
      </w:tr>
      <w:tr w:rsidR="002B35F0" w:rsidRPr="00E0470A" w:rsidTr="009D3ACE">
        <w:tc>
          <w:tcPr>
            <w:tcW w:w="2518" w:type="dxa"/>
            <w:shd w:val="clear" w:color="auto" w:fill="auto"/>
            <w:vAlign w:val="bottom"/>
          </w:tcPr>
          <w:p w:rsidR="002B35F0" w:rsidRDefault="002B35F0" w:rsidP="002B35F0">
            <w:pPr>
              <w:rPr>
                <w:sz w:val="20"/>
                <w:szCs w:val="20"/>
              </w:rPr>
            </w:pPr>
            <w:proofErr w:type="spellStart"/>
            <w:r>
              <w:rPr>
                <w:sz w:val="20"/>
                <w:szCs w:val="20"/>
              </w:rPr>
              <w:t>Cēsu</w:t>
            </w:r>
            <w:proofErr w:type="spellEnd"/>
            <w:r>
              <w:rPr>
                <w:sz w:val="20"/>
                <w:szCs w:val="20"/>
              </w:rPr>
              <w:t xml:space="preserve">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354</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327</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-27</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3.6</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3.3</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-0.3</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Ērgļu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111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110</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6.9</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6.8</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-0.1</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Gulbenes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773</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705</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-68</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5.4</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-0.6</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Jaunpiebalgas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60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50</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4.7</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3.9</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-0.8</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Kocēnu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145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128</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-17</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3.9</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3.4</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-0.5</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Līgatnes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63</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52</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2.6</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-0.6</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Lubānas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71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78</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7</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5.5</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0.5</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Madonas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972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957</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6.9</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6.8</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-0.1</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Mazsalacas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55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58</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3</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3.2</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0.2</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Naukšēnu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25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23</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2.2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2.1</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-0.1</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Pārgaujas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81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73</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-8</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3.6</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3.2</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-0.4</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Priekuļu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176</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156</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-20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3.6</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3.2</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-0.4</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Raunas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81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78</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-3</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4.2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4.1</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-0.1</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Rūjienas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77</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75</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2.6</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2.5</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-0.1</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Smiltenes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222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222</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3.0</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3.0</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0.0</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Strenču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97</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86</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5.7</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5.1</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-0.6</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Valkas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255</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244</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5.6</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5.3</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-0.3</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Varakļānu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132</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133</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6.8</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6.9</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0.1</w:t>
            </w:r>
          </w:p>
        </w:tc>
      </w:tr>
      <w:tr w:rsidR="002B35F0" w:rsidRPr="00E0470A" w:rsidTr="009D3ACE">
        <w:tc>
          <w:tcPr>
            <w:tcW w:w="2518" w:type="dxa"/>
            <w:shd w:val="clear" w:color="auto" w:fill="auto"/>
            <w:vAlign w:val="bottom"/>
          </w:tcPr>
          <w:p w:rsidR="002B35F0" w:rsidRDefault="002B35F0" w:rsidP="002B35F0">
            <w:pPr>
              <w:rPr>
                <w:sz w:val="20"/>
                <w:szCs w:val="20"/>
              </w:rPr>
            </w:pPr>
            <w:r>
              <w:rPr>
                <w:sz w:val="20"/>
                <w:szCs w:val="20"/>
              </w:rPr>
              <w:t>Vecpiebalgas novads</w:t>
            </w:r>
          </w:p>
        </w:tc>
        <w:tc>
          <w:tcPr>
            <w:tcW w:w="1276" w:type="dxa"/>
            <w:shd w:val="clear" w:color="auto" w:fill="auto"/>
            <w:vAlign w:val="bottom"/>
          </w:tcPr>
          <w:p w:rsidR="002B35F0" w:rsidRPr="002B35F0" w:rsidRDefault="002B35F0" w:rsidP="002B35F0">
            <w:pPr>
              <w:jc w:val="right"/>
              <w:rPr>
                <w:sz w:val="20"/>
                <w:szCs w:val="20"/>
              </w:rPr>
            </w:pPr>
            <w:r w:rsidRPr="002B35F0">
              <w:rPr>
                <w:sz w:val="20"/>
                <w:szCs w:val="20"/>
              </w:rPr>
              <w:t>96</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85</w:t>
            </w:r>
          </w:p>
        </w:tc>
        <w:tc>
          <w:tcPr>
            <w:tcW w:w="1134" w:type="dxa"/>
            <w:shd w:val="clear" w:color="auto" w:fill="auto"/>
            <w:vAlign w:val="bottom"/>
          </w:tcPr>
          <w:p w:rsidR="002B35F0" w:rsidRPr="002B35F0" w:rsidRDefault="002B35F0" w:rsidP="002B35F0">
            <w:pPr>
              <w:jc w:val="right"/>
              <w:rPr>
                <w:bCs/>
                <w:sz w:val="20"/>
                <w:szCs w:val="20"/>
              </w:rPr>
            </w:pPr>
            <w:r w:rsidRPr="002B35F0">
              <w:rPr>
                <w:bCs/>
                <w:sz w:val="20"/>
                <w:szCs w:val="20"/>
              </w:rPr>
              <w:t>-11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4.1</w:t>
            </w:r>
          </w:p>
        </w:tc>
        <w:tc>
          <w:tcPr>
            <w:tcW w:w="1134" w:type="dxa"/>
            <w:shd w:val="clear" w:color="auto" w:fill="auto"/>
            <w:vAlign w:val="bottom"/>
          </w:tcPr>
          <w:p w:rsidR="002B35F0" w:rsidRPr="002B35F0" w:rsidRDefault="002B35F0" w:rsidP="002B35F0">
            <w:pPr>
              <w:jc w:val="right"/>
              <w:rPr>
                <w:sz w:val="20"/>
                <w:szCs w:val="20"/>
              </w:rPr>
            </w:pPr>
            <w:r w:rsidRPr="002B35F0">
              <w:rPr>
                <w:sz w:val="20"/>
                <w:szCs w:val="20"/>
              </w:rPr>
              <w:t>3.6</w:t>
            </w:r>
          </w:p>
        </w:tc>
        <w:tc>
          <w:tcPr>
            <w:tcW w:w="1134" w:type="dxa"/>
            <w:shd w:val="clear" w:color="auto" w:fill="auto"/>
            <w:vAlign w:val="bottom"/>
          </w:tcPr>
          <w:p w:rsidR="002B35F0" w:rsidRPr="002B35F0" w:rsidRDefault="002B35F0" w:rsidP="002B35F0">
            <w:pPr>
              <w:jc w:val="right"/>
              <w:rPr>
                <w:color w:val="000000"/>
                <w:sz w:val="20"/>
                <w:szCs w:val="20"/>
              </w:rPr>
            </w:pPr>
            <w:r w:rsidRPr="002B35F0">
              <w:rPr>
                <w:color w:val="000000"/>
                <w:sz w:val="20"/>
                <w:szCs w:val="20"/>
              </w:rPr>
              <w:t>-0.5</w:t>
            </w:r>
          </w:p>
        </w:tc>
      </w:tr>
      <w:tr w:rsidR="006818C8" w:rsidRPr="00E0470A" w:rsidTr="00DB1655">
        <w:tc>
          <w:tcPr>
            <w:tcW w:w="2518" w:type="dxa"/>
            <w:shd w:val="clear" w:color="auto" w:fill="B6DDE8" w:themeFill="accent5" w:themeFillTint="66"/>
            <w:vAlign w:val="bottom"/>
          </w:tcPr>
          <w:p w:rsidR="006818C8" w:rsidRPr="00431805" w:rsidRDefault="006818C8" w:rsidP="006818C8">
            <w:pPr>
              <w:rPr>
                <w:b/>
                <w:bCs/>
                <w:sz w:val="20"/>
                <w:szCs w:val="20"/>
              </w:rPr>
            </w:pPr>
            <w:r w:rsidRPr="00431805">
              <w:rPr>
                <w:b/>
                <w:bCs/>
                <w:sz w:val="20"/>
                <w:szCs w:val="20"/>
              </w:rPr>
              <w:t>Vidzemes reģionā kopā:</w:t>
            </w:r>
          </w:p>
        </w:tc>
        <w:tc>
          <w:tcPr>
            <w:tcW w:w="1276" w:type="dxa"/>
            <w:shd w:val="clear" w:color="auto" w:fill="B6DDE8" w:themeFill="accent5" w:themeFillTint="66"/>
            <w:vAlign w:val="center"/>
          </w:tcPr>
          <w:p w:rsidR="006818C8" w:rsidRPr="00431805" w:rsidRDefault="00DB1655" w:rsidP="006818C8">
            <w:pPr>
              <w:jc w:val="right"/>
              <w:rPr>
                <w:b/>
                <w:bCs/>
                <w:sz w:val="20"/>
                <w:szCs w:val="20"/>
              </w:rPr>
            </w:pPr>
            <w:r w:rsidRPr="00431805">
              <w:rPr>
                <w:b/>
                <w:bCs/>
                <w:sz w:val="20"/>
                <w:szCs w:val="20"/>
              </w:rPr>
              <w:t>5</w:t>
            </w:r>
            <w:r w:rsidR="006818C8" w:rsidRPr="00431805">
              <w:rPr>
                <w:b/>
                <w:bCs/>
                <w:sz w:val="20"/>
                <w:szCs w:val="20"/>
              </w:rPr>
              <w:t xml:space="preserve"> </w:t>
            </w:r>
            <w:r w:rsidRPr="00431805">
              <w:rPr>
                <w:b/>
                <w:bCs/>
                <w:sz w:val="20"/>
                <w:szCs w:val="20"/>
              </w:rPr>
              <w:t>557</w:t>
            </w:r>
          </w:p>
        </w:tc>
        <w:tc>
          <w:tcPr>
            <w:tcW w:w="1134" w:type="dxa"/>
            <w:shd w:val="clear" w:color="auto" w:fill="B6DDE8" w:themeFill="accent5" w:themeFillTint="66"/>
            <w:vAlign w:val="center"/>
          </w:tcPr>
          <w:p w:rsidR="006818C8" w:rsidRPr="00431805" w:rsidRDefault="00DB1655" w:rsidP="006818C8">
            <w:pPr>
              <w:jc w:val="right"/>
              <w:rPr>
                <w:b/>
                <w:bCs/>
                <w:sz w:val="20"/>
                <w:szCs w:val="20"/>
              </w:rPr>
            </w:pPr>
            <w:r w:rsidRPr="00431805">
              <w:rPr>
                <w:b/>
                <w:bCs/>
                <w:sz w:val="20"/>
                <w:szCs w:val="20"/>
              </w:rPr>
              <w:t>5</w:t>
            </w:r>
            <w:r w:rsidR="006818C8" w:rsidRPr="00431805">
              <w:rPr>
                <w:b/>
                <w:bCs/>
                <w:sz w:val="20"/>
                <w:szCs w:val="20"/>
              </w:rPr>
              <w:t xml:space="preserve"> 2</w:t>
            </w:r>
            <w:r w:rsidRPr="00431805">
              <w:rPr>
                <w:b/>
                <w:bCs/>
                <w:sz w:val="20"/>
                <w:szCs w:val="20"/>
              </w:rPr>
              <w:t>63</w:t>
            </w:r>
          </w:p>
        </w:tc>
        <w:tc>
          <w:tcPr>
            <w:tcW w:w="1134" w:type="dxa"/>
            <w:shd w:val="clear" w:color="auto" w:fill="B6DDE8" w:themeFill="accent5" w:themeFillTint="66"/>
            <w:vAlign w:val="center"/>
          </w:tcPr>
          <w:p w:rsidR="006818C8" w:rsidRPr="00431805" w:rsidRDefault="006818C8" w:rsidP="006818C8">
            <w:pPr>
              <w:jc w:val="right"/>
              <w:rPr>
                <w:b/>
                <w:bCs/>
                <w:sz w:val="20"/>
                <w:szCs w:val="20"/>
              </w:rPr>
            </w:pPr>
            <w:r w:rsidRPr="00431805">
              <w:rPr>
                <w:b/>
                <w:bCs/>
                <w:sz w:val="20"/>
                <w:szCs w:val="20"/>
              </w:rPr>
              <w:t>-</w:t>
            </w:r>
            <w:r w:rsidR="00DB1655" w:rsidRPr="00431805">
              <w:rPr>
                <w:b/>
                <w:bCs/>
                <w:sz w:val="20"/>
                <w:szCs w:val="20"/>
              </w:rPr>
              <w:t>294</w:t>
            </w:r>
          </w:p>
        </w:tc>
        <w:tc>
          <w:tcPr>
            <w:tcW w:w="1134" w:type="dxa"/>
            <w:shd w:val="clear" w:color="auto" w:fill="B6DDE8" w:themeFill="accent5" w:themeFillTint="66"/>
            <w:vAlign w:val="center"/>
          </w:tcPr>
          <w:p w:rsidR="006818C8" w:rsidRPr="00431805" w:rsidRDefault="00DB1655" w:rsidP="006818C8">
            <w:pPr>
              <w:jc w:val="right"/>
              <w:rPr>
                <w:b/>
                <w:bCs/>
                <w:sz w:val="20"/>
                <w:szCs w:val="20"/>
              </w:rPr>
            </w:pPr>
            <w:r w:rsidRPr="00431805">
              <w:rPr>
                <w:b/>
                <w:bCs/>
                <w:sz w:val="20"/>
                <w:szCs w:val="20"/>
              </w:rPr>
              <w:t>4.8</w:t>
            </w:r>
          </w:p>
        </w:tc>
        <w:tc>
          <w:tcPr>
            <w:tcW w:w="1134" w:type="dxa"/>
            <w:shd w:val="clear" w:color="auto" w:fill="B6DDE8" w:themeFill="accent5" w:themeFillTint="66"/>
            <w:vAlign w:val="center"/>
          </w:tcPr>
          <w:p w:rsidR="006818C8" w:rsidRPr="00431805" w:rsidRDefault="00DB1655" w:rsidP="006818C8">
            <w:pPr>
              <w:jc w:val="right"/>
              <w:rPr>
                <w:b/>
                <w:bCs/>
                <w:sz w:val="20"/>
                <w:szCs w:val="20"/>
              </w:rPr>
            </w:pPr>
            <w:r w:rsidRPr="00431805">
              <w:rPr>
                <w:b/>
                <w:bCs/>
                <w:sz w:val="20"/>
                <w:szCs w:val="20"/>
              </w:rPr>
              <w:t>4.5</w:t>
            </w:r>
          </w:p>
        </w:tc>
        <w:tc>
          <w:tcPr>
            <w:tcW w:w="1134" w:type="dxa"/>
            <w:shd w:val="clear" w:color="auto" w:fill="B6DDE8" w:themeFill="accent5" w:themeFillTint="66"/>
            <w:vAlign w:val="center"/>
          </w:tcPr>
          <w:p w:rsidR="006818C8" w:rsidRPr="00431805" w:rsidRDefault="006818C8" w:rsidP="006818C8">
            <w:pPr>
              <w:jc w:val="right"/>
              <w:rPr>
                <w:b/>
                <w:bCs/>
                <w:sz w:val="20"/>
                <w:szCs w:val="20"/>
              </w:rPr>
            </w:pPr>
            <w:r w:rsidRPr="00431805">
              <w:rPr>
                <w:b/>
                <w:bCs/>
                <w:sz w:val="20"/>
                <w:szCs w:val="20"/>
              </w:rPr>
              <w:t>-0.</w:t>
            </w:r>
            <w:r w:rsidR="00DB1655" w:rsidRPr="00431805">
              <w:rPr>
                <w:b/>
                <w:bCs/>
                <w:sz w:val="20"/>
                <w:szCs w:val="20"/>
              </w:rPr>
              <w:t>3</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Jelgava</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1 195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1 166</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-29</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3.4</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-0.1</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Jēkabpils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761</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714</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-47</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5.2</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-0.3</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Aizkraukles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295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269</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-26</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5.9</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5.4</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-0.5</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Aknīstes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80</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65</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-15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4.7</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3.9</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-0.8</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Auces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232</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217</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-15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6.2</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5.8</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-0.4</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Bauskas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728</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629</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-99</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5.0</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4.4</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-0.6</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Dobeles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627</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609</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-18</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5.1</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4.9</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-0.2</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Iecavas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241</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220</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-21</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4.1</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-0.4</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Jaunjelgavas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222</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191</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-31</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6.8</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5.8</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-1.0</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Jelgavas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495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494</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-1</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3.5</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0.0</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Jēkabpils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170</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159</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-11</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6.0</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5.6</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-0.4</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Kokneses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181</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161</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-20</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5.8</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5.2</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-0.6</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Krustpils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183</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159</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-24</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5.3</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4.6</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-0.7</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Neretas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156</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142</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-14</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6.9</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6.3</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-0.6</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Ozolnieku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203</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191</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-12</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3.4</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3.2</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-0.2</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Pļaviņu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160</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151</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-9</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5.2</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4.9</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-0.3</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Rundāles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118</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94</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-24</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5.6</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4.5</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-1.1</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Salas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99</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94</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4.6</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4.3</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-0.3</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Skrīveru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117</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112</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-5</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5.9</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5.6</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-0.3</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Tērvetes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68</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66</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-2</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3.3</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3.2</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-0.1</w:t>
            </w:r>
          </w:p>
        </w:tc>
      </w:tr>
      <w:tr w:rsidR="00431805" w:rsidRPr="00E0470A" w:rsidTr="009D3ACE">
        <w:tc>
          <w:tcPr>
            <w:tcW w:w="2518" w:type="dxa"/>
            <w:shd w:val="clear" w:color="auto" w:fill="auto"/>
            <w:vAlign w:val="bottom"/>
          </w:tcPr>
          <w:p w:rsidR="00431805" w:rsidRPr="00431805" w:rsidRDefault="00431805" w:rsidP="00431805">
            <w:pPr>
              <w:rPr>
                <w:sz w:val="20"/>
                <w:szCs w:val="20"/>
              </w:rPr>
            </w:pPr>
            <w:r w:rsidRPr="00431805">
              <w:rPr>
                <w:sz w:val="20"/>
                <w:szCs w:val="20"/>
              </w:rPr>
              <w:t>Vecumnieku novads</w:t>
            </w:r>
          </w:p>
        </w:tc>
        <w:tc>
          <w:tcPr>
            <w:tcW w:w="1276" w:type="dxa"/>
            <w:shd w:val="clear" w:color="auto" w:fill="auto"/>
            <w:vAlign w:val="bottom"/>
          </w:tcPr>
          <w:p w:rsidR="00431805" w:rsidRPr="00431805" w:rsidRDefault="00431805" w:rsidP="00431805">
            <w:pPr>
              <w:jc w:val="right"/>
              <w:rPr>
                <w:sz w:val="20"/>
                <w:szCs w:val="20"/>
              </w:rPr>
            </w:pPr>
            <w:r w:rsidRPr="00431805">
              <w:rPr>
                <w:sz w:val="20"/>
                <w:szCs w:val="20"/>
              </w:rPr>
              <w:t>228</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211</w:t>
            </w:r>
          </w:p>
        </w:tc>
        <w:tc>
          <w:tcPr>
            <w:tcW w:w="1134" w:type="dxa"/>
            <w:shd w:val="clear" w:color="auto" w:fill="auto"/>
            <w:vAlign w:val="bottom"/>
          </w:tcPr>
          <w:p w:rsidR="00431805" w:rsidRPr="00431805" w:rsidRDefault="00431805" w:rsidP="00431805">
            <w:pPr>
              <w:jc w:val="right"/>
              <w:rPr>
                <w:bCs/>
                <w:sz w:val="20"/>
                <w:szCs w:val="20"/>
              </w:rPr>
            </w:pPr>
            <w:r w:rsidRPr="00431805">
              <w:rPr>
                <w:bCs/>
                <w:sz w:val="20"/>
                <w:szCs w:val="20"/>
              </w:rPr>
              <w:t>-17</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4.6</w:t>
            </w:r>
          </w:p>
        </w:tc>
        <w:tc>
          <w:tcPr>
            <w:tcW w:w="1134" w:type="dxa"/>
            <w:shd w:val="clear" w:color="auto" w:fill="auto"/>
            <w:vAlign w:val="bottom"/>
          </w:tcPr>
          <w:p w:rsidR="00431805" w:rsidRPr="00431805" w:rsidRDefault="00431805" w:rsidP="00431805">
            <w:pPr>
              <w:jc w:val="right"/>
              <w:rPr>
                <w:sz w:val="20"/>
                <w:szCs w:val="20"/>
              </w:rPr>
            </w:pPr>
            <w:r w:rsidRPr="00431805">
              <w:rPr>
                <w:sz w:val="20"/>
                <w:szCs w:val="20"/>
              </w:rPr>
              <w:t>4.3</w:t>
            </w:r>
          </w:p>
        </w:tc>
        <w:tc>
          <w:tcPr>
            <w:tcW w:w="1134" w:type="dxa"/>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-0.3</w:t>
            </w:r>
          </w:p>
        </w:tc>
      </w:tr>
      <w:tr w:rsidR="00431805" w:rsidRPr="00E0470A" w:rsidTr="009D3ACE">
        <w:tc>
          <w:tcPr>
            <w:tcW w:w="2518" w:type="dxa"/>
            <w:tcBorders>
              <w:bottom w:val="single" w:sz="4" w:space="0" w:color="auto"/>
            </w:tcBorders>
            <w:shd w:val="clear" w:color="auto" w:fill="auto"/>
            <w:vAlign w:val="bottom"/>
          </w:tcPr>
          <w:p w:rsidR="00431805" w:rsidRPr="00431805" w:rsidRDefault="00431805" w:rsidP="00431805">
            <w:pPr>
              <w:rPr>
                <w:sz w:val="20"/>
                <w:szCs w:val="20"/>
              </w:rPr>
            </w:pPr>
            <w:r w:rsidRPr="00431805">
              <w:rPr>
                <w:sz w:val="20"/>
                <w:szCs w:val="20"/>
              </w:rPr>
              <w:t>Viesītes novads</w:t>
            </w:r>
          </w:p>
        </w:tc>
        <w:tc>
          <w:tcPr>
            <w:tcW w:w="1276" w:type="dxa"/>
            <w:tcBorders>
              <w:bottom w:val="single" w:sz="4" w:space="0" w:color="auto"/>
            </w:tcBorders>
            <w:shd w:val="clear" w:color="auto" w:fill="auto"/>
            <w:vAlign w:val="bottom"/>
          </w:tcPr>
          <w:p w:rsidR="00431805" w:rsidRPr="00431805" w:rsidRDefault="00431805" w:rsidP="00431805">
            <w:pPr>
              <w:jc w:val="right"/>
              <w:rPr>
                <w:sz w:val="20"/>
                <w:szCs w:val="20"/>
              </w:rPr>
            </w:pPr>
            <w:r w:rsidRPr="00431805">
              <w:rPr>
                <w:sz w:val="20"/>
                <w:szCs w:val="20"/>
              </w:rPr>
              <w:t>130</w:t>
            </w:r>
          </w:p>
        </w:tc>
        <w:tc>
          <w:tcPr>
            <w:tcW w:w="1134" w:type="dxa"/>
            <w:tcBorders>
              <w:bottom w:val="single" w:sz="4" w:space="0" w:color="auto"/>
            </w:tcBorders>
            <w:shd w:val="clear" w:color="auto" w:fill="auto"/>
            <w:vAlign w:val="bottom"/>
          </w:tcPr>
          <w:p w:rsidR="00431805" w:rsidRPr="00431805" w:rsidRDefault="00431805" w:rsidP="00431805">
            <w:pPr>
              <w:jc w:val="right"/>
              <w:rPr>
                <w:sz w:val="20"/>
                <w:szCs w:val="20"/>
              </w:rPr>
            </w:pPr>
            <w:r w:rsidRPr="00431805">
              <w:rPr>
                <w:sz w:val="20"/>
                <w:szCs w:val="20"/>
              </w:rPr>
              <w:t>108</w:t>
            </w:r>
          </w:p>
        </w:tc>
        <w:tc>
          <w:tcPr>
            <w:tcW w:w="1134" w:type="dxa"/>
            <w:tcBorders>
              <w:bottom w:val="single" w:sz="4" w:space="0" w:color="auto"/>
            </w:tcBorders>
            <w:shd w:val="clear" w:color="auto" w:fill="auto"/>
            <w:vAlign w:val="bottom"/>
          </w:tcPr>
          <w:p w:rsidR="00431805" w:rsidRPr="00431805" w:rsidRDefault="00431805" w:rsidP="00431805">
            <w:pPr>
              <w:jc w:val="right"/>
              <w:rPr>
                <w:bCs/>
                <w:sz w:val="20"/>
                <w:szCs w:val="20"/>
              </w:rPr>
            </w:pPr>
            <w:r w:rsidRPr="00431805">
              <w:rPr>
                <w:bCs/>
                <w:sz w:val="20"/>
                <w:szCs w:val="20"/>
              </w:rPr>
              <w:t>-22</w:t>
            </w:r>
          </w:p>
        </w:tc>
        <w:tc>
          <w:tcPr>
            <w:tcW w:w="1134" w:type="dxa"/>
            <w:tcBorders>
              <w:bottom w:val="single" w:sz="4" w:space="0" w:color="auto"/>
            </w:tcBorders>
            <w:shd w:val="clear" w:color="auto" w:fill="auto"/>
            <w:vAlign w:val="bottom"/>
          </w:tcPr>
          <w:p w:rsidR="00431805" w:rsidRPr="00431805" w:rsidRDefault="00431805" w:rsidP="00431805">
            <w:pPr>
              <w:jc w:val="right"/>
              <w:rPr>
                <w:sz w:val="20"/>
                <w:szCs w:val="20"/>
              </w:rPr>
            </w:pPr>
            <w:r w:rsidRPr="00431805">
              <w:rPr>
                <w:sz w:val="20"/>
                <w:szCs w:val="20"/>
              </w:rPr>
              <w:t>5.9</w:t>
            </w:r>
          </w:p>
        </w:tc>
        <w:tc>
          <w:tcPr>
            <w:tcW w:w="1134" w:type="dxa"/>
            <w:tcBorders>
              <w:bottom w:val="single" w:sz="4" w:space="0" w:color="auto"/>
            </w:tcBorders>
            <w:shd w:val="clear" w:color="auto" w:fill="auto"/>
            <w:vAlign w:val="bottom"/>
          </w:tcPr>
          <w:p w:rsidR="00431805" w:rsidRPr="00431805" w:rsidRDefault="00431805" w:rsidP="00431805">
            <w:pPr>
              <w:jc w:val="right"/>
              <w:rPr>
                <w:sz w:val="20"/>
                <w:szCs w:val="20"/>
              </w:rPr>
            </w:pPr>
            <w:r w:rsidRPr="00431805">
              <w:rPr>
                <w:sz w:val="20"/>
                <w:szCs w:val="20"/>
              </w:rPr>
              <w:t>4.9</w:t>
            </w:r>
          </w:p>
        </w:tc>
        <w:tc>
          <w:tcPr>
            <w:tcW w:w="1134" w:type="dxa"/>
            <w:tcBorders>
              <w:bottom w:val="single" w:sz="4" w:space="0" w:color="auto"/>
            </w:tcBorders>
            <w:shd w:val="clear" w:color="auto" w:fill="auto"/>
            <w:vAlign w:val="bottom"/>
          </w:tcPr>
          <w:p w:rsidR="00431805" w:rsidRPr="00431805" w:rsidRDefault="00431805" w:rsidP="00431805">
            <w:pPr>
              <w:jc w:val="right"/>
              <w:rPr>
                <w:color w:val="000000"/>
                <w:sz w:val="20"/>
                <w:szCs w:val="20"/>
              </w:rPr>
            </w:pPr>
            <w:r w:rsidRPr="00431805">
              <w:rPr>
                <w:color w:val="000000"/>
                <w:sz w:val="20"/>
                <w:szCs w:val="20"/>
              </w:rPr>
              <w:t>-1.0</w:t>
            </w:r>
          </w:p>
        </w:tc>
      </w:tr>
      <w:tr w:rsidR="006818C8" w:rsidRPr="00E0470A" w:rsidTr="00DB1655">
        <w:tc>
          <w:tcPr>
            <w:tcW w:w="2518" w:type="dxa"/>
            <w:shd w:val="clear" w:color="auto" w:fill="B6DDE8" w:themeFill="accent5" w:themeFillTint="66"/>
            <w:vAlign w:val="bottom"/>
          </w:tcPr>
          <w:p w:rsidR="006818C8" w:rsidRPr="00431805" w:rsidRDefault="006818C8" w:rsidP="006818C8">
            <w:pPr>
              <w:rPr>
                <w:b/>
                <w:bCs/>
                <w:sz w:val="20"/>
                <w:szCs w:val="20"/>
              </w:rPr>
            </w:pPr>
            <w:r w:rsidRPr="00431805">
              <w:rPr>
                <w:b/>
                <w:bCs/>
                <w:sz w:val="20"/>
                <w:szCs w:val="20"/>
              </w:rPr>
              <w:t>Zemgales reģionā kopā:</w:t>
            </w:r>
          </w:p>
        </w:tc>
        <w:tc>
          <w:tcPr>
            <w:tcW w:w="1276" w:type="dxa"/>
            <w:shd w:val="clear" w:color="auto" w:fill="B6DDE8" w:themeFill="accent5" w:themeFillTint="66"/>
            <w:vAlign w:val="center"/>
          </w:tcPr>
          <w:p w:rsidR="006818C8" w:rsidRPr="00431805" w:rsidRDefault="00DB1655" w:rsidP="006818C8">
            <w:pPr>
              <w:jc w:val="right"/>
              <w:rPr>
                <w:b/>
                <w:bCs/>
                <w:sz w:val="20"/>
                <w:szCs w:val="20"/>
              </w:rPr>
            </w:pPr>
            <w:r w:rsidRPr="00431805">
              <w:rPr>
                <w:b/>
                <w:bCs/>
                <w:sz w:val="20"/>
                <w:szCs w:val="20"/>
              </w:rPr>
              <w:t>6</w:t>
            </w:r>
            <w:r w:rsidR="006818C8" w:rsidRPr="00431805">
              <w:rPr>
                <w:b/>
                <w:bCs/>
                <w:sz w:val="20"/>
                <w:szCs w:val="20"/>
              </w:rPr>
              <w:t xml:space="preserve"> </w:t>
            </w:r>
            <w:r w:rsidRPr="00431805">
              <w:rPr>
                <w:b/>
                <w:bCs/>
                <w:sz w:val="20"/>
                <w:szCs w:val="20"/>
              </w:rPr>
              <w:t>689</w:t>
            </w:r>
          </w:p>
        </w:tc>
        <w:tc>
          <w:tcPr>
            <w:tcW w:w="1134" w:type="dxa"/>
            <w:shd w:val="clear" w:color="auto" w:fill="B6DDE8" w:themeFill="accent5" w:themeFillTint="66"/>
            <w:vAlign w:val="center"/>
          </w:tcPr>
          <w:p w:rsidR="006818C8" w:rsidRPr="00431805" w:rsidRDefault="00DB1655" w:rsidP="006818C8">
            <w:pPr>
              <w:jc w:val="right"/>
              <w:rPr>
                <w:b/>
                <w:bCs/>
                <w:sz w:val="20"/>
                <w:szCs w:val="20"/>
              </w:rPr>
            </w:pPr>
            <w:r w:rsidRPr="00431805">
              <w:rPr>
                <w:b/>
                <w:bCs/>
                <w:sz w:val="20"/>
                <w:szCs w:val="20"/>
              </w:rPr>
              <w:t>6</w:t>
            </w:r>
            <w:r w:rsidR="006818C8" w:rsidRPr="00431805">
              <w:rPr>
                <w:b/>
                <w:bCs/>
                <w:sz w:val="20"/>
                <w:szCs w:val="20"/>
              </w:rPr>
              <w:t xml:space="preserve"> </w:t>
            </w:r>
            <w:r w:rsidRPr="00431805">
              <w:rPr>
                <w:b/>
                <w:bCs/>
                <w:sz w:val="20"/>
                <w:szCs w:val="20"/>
              </w:rPr>
              <w:t>222</w:t>
            </w:r>
          </w:p>
        </w:tc>
        <w:tc>
          <w:tcPr>
            <w:tcW w:w="1134" w:type="dxa"/>
            <w:shd w:val="clear" w:color="auto" w:fill="B6DDE8" w:themeFill="accent5" w:themeFillTint="66"/>
            <w:vAlign w:val="center"/>
          </w:tcPr>
          <w:p w:rsidR="006818C8" w:rsidRPr="00431805" w:rsidRDefault="006818C8" w:rsidP="006818C8">
            <w:pPr>
              <w:jc w:val="right"/>
              <w:rPr>
                <w:b/>
                <w:bCs/>
                <w:sz w:val="20"/>
                <w:szCs w:val="20"/>
              </w:rPr>
            </w:pPr>
            <w:r w:rsidRPr="00431805">
              <w:rPr>
                <w:b/>
                <w:bCs/>
                <w:sz w:val="20"/>
                <w:szCs w:val="20"/>
              </w:rPr>
              <w:t>-</w:t>
            </w:r>
            <w:r w:rsidR="00DB1655" w:rsidRPr="00431805">
              <w:rPr>
                <w:b/>
                <w:bCs/>
                <w:sz w:val="20"/>
                <w:szCs w:val="20"/>
              </w:rPr>
              <w:t>467</w:t>
            </w:r>
          </w:p>
        </w:tc>
        <w:tc>
          <w:tcPr>
            <w:tcW w:w="1134" w:type="dxa"/>
            <w:shd w:val="clear" w:color="auto" w:fill="B6DDE8" w:themeFill="accent5" w:themeFillTint="66"/>
            <w:vAlign w:val="center"/>
          </w:tcPr>
          <w:p w:rsidR="006818C8" w:rsidRPr="00431805" w:rsidRDefault="00DB1655" w:rsidP="006818C8">
            <w:pPr>
              <w:jc w:val="right"/>
              <w:rPr>
                <w:b/>
                <w:bCs/>
                <w:sz w:val="20"/>
                <w:szCs w:val="20"/>
              </w:rPr>
            </w:pPr>
            <w:r w:rsidRPr="00431805">
              <w:rPr>
                <w:b/>
                <w:bCs/>
                <w:sz w:val="20"/>
                <w:szCs w:val="20"/>
              </w:rPr>
              <w:t>4.6</w:t>
            </w:r>
          </w:p>
        </w:tc>
        <w:tc>
          <w:tcPr>
            <w:tcW w:w="1134" w:type="dxa"/>
            <w:shd w:val="clear" w:color="auto" w:fill="B6DDE8" w:themeFill="accent5" w:themeFillTint="66"/>
            <w:vAlign w:val="center"/>
          </w:tcPr>
          <w:p w:rsidR="006818C8" w:rsidRPr="00431805" w:rsidRDefault="00DB1655" w:rsidP="006818C8">
            <w:pPr>
              <w:jc w:val="right"/>
              <w:rPr>
                <w:b/>
                <w:bCs/>
                <w:sz w:val="20"/>
                <w:szCs w:val="20"/>
              </w:rPr>
            </w:pPr>
            <w:r w:rsidRPr="00431805">
              <w:rPr>
                <w:b/>
                <w:bCs/>
                <w:sz w:val="20"/>
                <w:szCs w:val="20"/>
              </w:rPr>
              <w:t>4.3</w:t>
            </w:r>
          </w:p>
        </w:tc>
        <w:tc>
          <w:tcPr>
            <w:tcW w:w="1134" w:type="dxa"/>
            <w:shd w:val="clear" w:color="auto" w:fill="B6DDE8" w:themeFill="accent5" w:themeFillTint="66"/>
            <w:vAlign w:val="center"/>
          </w:tcPr>
          <w:p w:rsidR="006818C8" w:rsidRPr="00431805" w:rsidRDefault="006818C8" w:rsidP="006818C8">
            <w:pPr>
              <w:jc w:val="right"/>
              <w:rPr>
                <w:b/>
                <w:bCs/>
                <w:sz w:val="20"/>
                <w:szCs w:val="20"/>
              </w:rPr>
            </w:pPr>
            <w:r w:rsidRPr="00431805">
              <w:rPr>
                <w:b/>
                <w:bCs/>
                <w:sz w:val="20"/>
                <w:szCs w:val="20"/>
              </w:rPr>
              <w:t>-0.</w:t>
            </w:r>
            <w:r w:rsidR="00DB1655" w:rsidRPr="00431805">
              <w:rPr>
                <w:b/>
                <w:bCs/>
                <w:sz w:val="20"/>
                <w:szCs w:val="20"/>
              </w:rPr>
              <w:t>3</w:t>
            </w:r>
          </w:p>
        </w:tc>
      </w:tr>
      <w:tr w:rsidR="006818C8" w:rsidRPr="00E0470A" w:rsidTr="00DB1655">
        <w:tc>
          <w:tcPr>
            <w:tcW w:w="2518" w:type="dxa"/>
            <w:shd w:val="clear" w:color="auto" w:fill="B6DDE8" w:themeFill="accent5" w:themeFillTint="66"/>
            <w:vAlign w:val="bottom"/>
          </w:tcPr>
          <w:p w:rsidR="006818C8" w:rsidRPr="00E0470A" w:rsidRDefault="006818C8" w:rsidP="006818C8">
            <w:pPr>
              <w:rPr>
                <w:rFonts w:ascii="Times New Roman BaltRim" w:hAnsi="Times New Roman BaltRim"/>
                <w:b/>
                <w:bCs/>
              </w:rPr>
            </w:pPr>
            <w:r w:rsidRPr="00E0470A">
              <w:rPr>
                <w:rFonts w:ascii="Times New Roman BaltRim" w:hAnsi="Times New Roman BaltRim"/>
                <w:b/>
                <w:bCs/>
              </w:rPr>
              <w:t>Kopā:</w:t>
            </w:r>
          </w:p>
        </w:tc>
        <w:tc>
          <w:tcPr>
            <w:tcW w:w="1276" w:type="dxa"/>
            <w:shd w:val="clear" w:color="auto" w:fill="B6DDE8" w:themeFill="accent5" w:themeFillTint="66"/>
            <w:vAlign w:val="center"/>
          </w:tcPr>
          <w:p w:rsidR="006818C8" w:rsidRPr="00E0470A" w:rsidRDefault="00DB1655" w:rsidP="006818C8">
            <w:pPr>
              <w:jc w:val="right"/>
              <w:rPr>
                <w:rFonts w:ascii="Times New Roman BaltRim" w:hAnsi="Times New Roman BaltRim"/>
                <w:b/>
                <w:bCs/>
              </w:rPr>
            </w:pPr>
            <w:r>
              <w:rPr>
                <w:rFonts w:ascii="Times New Roman BaltRim" w:hAnsi="Times New Roman BaltRim"/>
                <w:b/>
                <w:bCs/>
              </w:rPr>
              <w:t>58</w:t>
            </w:r>
            <w:r w:rsidR="006818C8" w:rsidRPr="00E0470A">
              <w:rPr>
                <w:rFonts w:ascii="Times New Roman BaltRim" w:hAnsi="Times New Roman BaltRim"/>
                <w:b/>
                <w:bCs/>
              </w:rPr>
              <w:t xml:space="preserve"> </w:t>
            </w:r>
            <w:r>
              <w:rPr>
                <w:rFonts w:ascii="Times New Roman BaltRim" w:hAnsi="Times New Roman BaltRim"/>
                <w:b/>
                <w:bCs/>
              </w:rPr>
              <w:t>188</w:t>
            </w:r>
          </w:p>
        </w:tc>
        <w:tc>
          <w:tcPr>
            <w:tcW w:w="1134" w:type="dxa"/>
            <w:shd w:val="clear" w:color="auto" w:fill="B6DDE8" w:themeFill="accent5" w:themeFillTint="66"/>
            <w:vAlign w:val="center"/>
          </w:tcPr>
          <w:p w:rsidR="006818C8" w:rsidRPr="00E0470A" w:rsidRDefault="00DB1655" w:rsidP="006818C8">
            <w:pPr>
              <w:jc w:val="right"/>
              <w:rPr>
                <w:rFonts w:ascii="Times New Roman BaltRim" w:hAnsi="Times New Roman BaltRim"/>
                <w:b/>
                <w:bCs/>
              </w:rPr>
            </w:pPr>
            <w:r>
              <w:rPr>
                <w:rFonts w:ascii="Times New Roman BaltRim" w:hAnsi="Times New Roman BaltRim"/>
                <w:b/>
                <w:bCs/>
              </w:rPr>
              <w:t>56</w:t>
            </w:r>
            <w:r w:rsidR="006818C8" w:rsidRPr="00E0470A">
              <w:rPr>
                <w:rFonts w:ascii="Times New Roman BaltRim" w:hAnsi="Times New Roman BaltRim"/>
                <w:b/>
                <w:bCs/>
              </w:rPr>
              <w:t xml:space="preserve"> </w:t>
            </w:r>
            <w:r>
              <w:rPr>
                <w:rFonts w:ascii="Times New Roman BaltRim" w:hAnsi="Times New Roman BaltRim"/>
                <w:b/>
                <w:bCs/>
              </w:rPr>
              <w:t>105</w:t>
            </w:r>
          </w:p>
        </w:tc>
        <w:tc>
          <w:tcPr>
            <w:tcW w:w="1134" w:type="dxa"/>
            <w:shd w:val="clear" w:color="auto" w:fill="B6DDE8" w:themeFill="accent5" w:themeFillTint="66"/>
            <w:vAlign w:val="center"/>
          </w:tcPr>
          <w:p w:rsidR="006818C8" w:rsidRPr="00E0470A" w:rsidRDefault="006818C8" w:rsidP="006818C8">
            <w:pPr>
              <w:jc w:val="right"/>
              <w:rPr>
                <w:rFonts w:ascii="Times New Roman BaltRim" w:hAnsi="Times New Roman BaltRim"/>
                <w:b/>
                <w:bCs/>
              </w:rPr>
            </w:pPr>
            <w:r w:rsidRPr="00E0470A">
              <w:rPr>
                <w:rFonts w:ascii="Times New Roman BaltRim" w:hAnsi="Times New Roman BaltRim"/>
                <w:b/>
                <w:bCs/>
              </w:rPr>
              <w:t>-</w:t>
            </w:r>
            <w:r w:rsidR="00DB1655">
              <w:rPr>
                <w:rFonts w:ascii="Times New Roman BaltRim" w:hAnsi="Times New Roman BaltRim"/>
                <w:b/>
                <w:bCs/>
              </w:rPr>
              <w:t>2</w:t>
            </w:r>
            <w:r w:rsidRPr="00E0470A">
              <w:rPr>
                <w:rFonts w:ascii="Times New Roman BaltRim" w:hAnsi="Times New Roman BaltRim"/>
                <w:b/>
                <w:bCs/>
              </w:rPr>
              <w:t xml:space="preserve"> </w:t>
            </w:r>
            <w:r w:rsidR="00DB1655">
              <w:rPr>
                <w:rFonts w:ascii="Times New Roman BaltRim" w:hAnsi="Times New Roman BaltRim"/>
                <w:b/>
                <w:bCs/>
              </w:rPr>
              <w:t>083</w:t>
            </w:r>
          </w:p>
        </w:tc>
        <w:tc>
          <w:tcPr>
            <w:tcW w:w="1134" w:type="dxa"/>
            <w:shd w:val="clear" w:color="auto" w:fill="B6DDE8" w:themeFill="accent5" w:themeFillTint="66"/>
            <w:vAlign w:val="center"/>
          </w:tcPr>
          <w:p w:rsidR="006818C8" w:rsidRPr="00E0470A" w:rsidRDefault="00DB1655" w:rsidP="006818C8">
            <w:pPr>
              <w:jc w:val="right"/>
              <w:rPr>
                <w:rFonts w:ascii="Times New Roman BaltRim" w:hAnsi="Times New Roman BaltRim"/>
                <w:b/>
                <w:bCs/>
              </w:rPr>
            </w:pPr>
            <w:r>
              <w:rPr>
                <w:rFonts w:ascii="Times New Roman BaltRim" w:hAnsi="Times New Roman BaltRim"/>
                <w:b/>
                <w:bCs/>
              </w:rPr>
              <w:t>4</w:t>
            </w:r>
            <w:r w:rsidR="006818C8" w:rsidRPr="00E0470A">
              <w:rPr>
                <w:rFonts w:ascii="Times New Roman BaltRim" w:hAnsi="Times New Roman BaltRim"/>
                <w:b/>
                <w:bCs/>
              </w:rPr>
              <w:t>.</w:t>
            </w:r>
            <w:r>
              <w:rPr>
                <w:rFonts w:ascii="Times New Roman BaltRim" w:hAnsi="Times New Roman BaltRim"/>
                <w:b/>
                <w:bCs/>
              </w:rPr>
              <w:t>9</w:t>
            </w:r>
          </w:p>
        </w:tc>
        <w:tc>
          <w:tcPr>
            <w:tcW w:w="1134" w:type="dxa"/>
            <w:shd w:val="clear" w:color="auto" w:fill="B6DDE8" w:themeFill="accent5" w:themeFillTint="66"/>
            <w:vAlign w:val="center"/>
          </w:tcPr>
          <w:p w:rsidR="006818C8" w:rsidRPr="00E0470A" w:rsidRDefault="00DB1655" w:rsidP="006818C8">
            <w:pPr>
              <w:jc w:val="right"/>
              <w:rPr>
                <w:rFonts w:ascii="Times New Roman BaltRim" w:hAnsi="Times New Roman BaltRim"/>
                <w:b/>
                <w:bCs/>
              </w:rPr>
            </w:pPr>
            <w:r>
              <w:rPr>
                <w:rFonts w:ascii="Times New Roman BaltRim" w:hAnsi="Times New Roman BaltRim"/>
                <w:b/>
                <w:bCs/>
              </w:rPr>
              <w:t>4</w:t>
            </w:r>
            <w:r w:rsidR="006818C8" w:rsidRPr="00E0470A">
              <w:rPr>
                <w:rFonts w:ascii="Times New Roman BaltRim" w:hAnsi="Times New Roman BaltRim"/>
                <w:b/>
                <w:bCs/>
              </w:rPr>
              <w:t>.</w:t>
            </w:r>
            <w:r>
              <w:rPr>
                <w:rFonts w:ascii="Times New Roman BaltRim" w:hAnsi="Times New Roman BaltRim"/>
                <w:b/>
                <w:bCs/>
              </w:rPr>
              <w:t>7</w:t>
            </w:r>
          </w:p>
        </w:tc>
        <w:tc>
          <w:tcPr>
            <w:tcW w:w="1134" w:type="dxa"/>
            <w:shd w:val="clear" w:color="auto" w:fill="B6DDE8" w:themeFill="accent5" w:themeFillTint="66"/>
            <w:vAlign w:val="center"/>
          </w:tcPr>
          <w:p w:rsidR="006818C8" w:rsidRPr="00E0470A" w:rsidRDefault="006818C8" w:rsidP="006818C8">
            <w:pPr>
              <w:jc w:val="right"/>
              <w:rPr>
                <w:rFonts w:ascii="Times New Roman BaltRim" w:hAnsi="Times New Roman BaltRim"/>
                <w:b/>
                <w:bCs/>
              </w:rPr>
            </w:pPr>
            <w:r w:rsidRPr="00E0470A">
              <w:rPr>
                <w:rFonts w:ascii="Times New Roman BaltRim" w:hAnsi="Times New Roman BaltRim"/>
                <w:b/>
                <w:bCs/>
              </w:rPr>
              <w:t>-0.2</w:t>
            </w:r>
          </w:p>
        </w:tc>
      </w:tr>
      <w:tr w:rsidR="006818C8" w:rsidRPr="00E0470A" w:rsidTr="00DB1655">
        <w:tc>
          <w:tcPr>
            <w:tcW w:w="9464" w:type="dxa"/>
            <w:gridSpan w:val="7"/>
            <w:shd w:val="clear" w:color="auto" w:fill="auto"/>
            <w:vAlign w:val="bottom"/>
          </w:tcPr>
          <w:p w:rsidR="006818C8" w:rsidRPr="00E0470A" w:rsidRDefault="006818C8" w:rsidP="00DB1655">
            <w:pPr>
              <w:rPr>
                <w:rFonts w:ascii="Times New Roman BaltRim" w:hAnsi="Times New Roman BaltRim"/>
                <w:b/>
                <w:bCs/>
              </w:rPr>
            </w:pPr>
            <w:r w:rsidRPr="00E0470A">
              <w:rPr>
                <w:sz w:val="20"/>
                <w:szCs w:val="20"/>
              </w:rPr>
              <w:t xml:space="preserve">* </w:t>
            </w:r>
            <w:r w:rsidR="00DB1655">
              <w:rPr>
                <w:sz w:val="20"/>
                <w:szCs w:val="20"/>
              </w:rPr>
              <w:t>Aprēķinot bezdarba līmeni, jāvadās pēc Centrālās statistikas pārvaldes datiem par darbspējas vecuma iedzīvotāju skaitu Latvijas administratīvajā teritorijā.</w:t>
            </w:r>
          </w:p>
        </w:tc>
      </w:tr>
    </w:tbl>
    <w:p w:rsidR="006818C8" w:rsidRPr="008B20D2" w:rsidRDefault="006818C8" w:rsidP="006818C8">
      <w:pPr>
        <w:rPr>
          <w:sz w:val="20"/>
          <w:szCs w:val="20"/>
        </w:rPr>
      </w:pPr>
      <w:r w:rsidRPr="008B20D2">
        <w:rPr>
          <w:sz w:val="20"/>
          <w:szCs w:val="20"/>
        </w:rPr>
        <w:t>Datu avots: Nodarbinātības valsts aģentūra</w:t>
      </w:r>
    </w:p>
    <w:p w:rsidR="00E768AC" w:rsidRDefault="00E768AC" w:rsidP="001236A7">
      <w:pPr>
        <w:jc w:val="both"/>
      </w:pPr>
    </w:p>
    <w:p w:rsidR="002C6B77" w:rsidRPr="002C6B77" w:rsidRDefault="00BC739E" w:rsidP="002C6B77">
      <w:pPr>
        <w:tabs>
          <w:tab w:val="left" w:pos="4468"/>
        </w:tabs>
        <w:ind w:firstLine="709"/>
        <w:jc w:val="both"/>
        <w:rPr>
          <w:bCs/>
        </w:rPr>
      </w:pPr>
      <w:r w:rsidRPr="00D6579B">
        <w:rPr>
          <w:bCs/>
        </w:rPr>
        <w:t xml:space="preserve">Saskaņā ar NVA datiem </w:t>
      </w:r>
      <w:r>
        <w:rPr>
          <w:bCs/>
        </w:rPr>
        <w:t>v</w:t>
      </w:r>
      <w:r w:rsidRPr="00D6579B">
        <w:rPr>
          <w:bCs/>
        </w:rPr>
        <w:t xml:space="preserve">isvairāk NVA reģistrēto bezdarbnieku ir vienkāršajās profesijās </w:t>
      </w:r>
      <w:r w:rsidRPr="00D6579B">
        <w:t>(palīgstrādnieks, mazumtirdzniecības veikala pārdevējs, apkopējs, pārdevējs konsultants)</w:t>
      </w:r>
      <w:r>
        <w:t xml:space="preserve">, </w:t>
      </w:r>
      <w:r w:rsidRPr="002C6B77">
        <w:t xml:space="preserve">kuriem darba alga ir noteikta minimālās algas apmērā vai mazliet lielāka par minimālo algu. </w:t>
      </w:r>
      <w:r w:rsidR="002C6B77" w:rsidRPr="002C6B77">
        <w:rPr>
          <w:bCs/>
        </w:rPr>
        <w:t xml:space="preserve">2019.gada marta beigās lielākās </w:t>
      </w:r>
      <w:proofErr w:type="spellStart"/>
      <w:r w:rsidR="002C6B77" w:rsidRPr="002C6B77">
        <w:rPr>
          <w:bCs/>
        </w:rPr>
        <w:t>mērķgrupas</w:t>
      </w:r>
      <w:proofErr w:type="spellEnd"/>
      <w:r w:rsidR="002C6B77" w:rsidRPr="002C6B77">
        <w:rPr>
          <w:bCs/>
        </w:rPr>
        <w:t xml:space="preserve"> no bezdarbnieku kopskaita ir bezdarbnieki vecumā 50 gadi un vairāk – 41,1% un ilgstošie bezdarbnieki – 25,0%.</w:t>
      </w:r>
    </w:p>
    <w:p w:rsidR="00BC739E" w:rsidRPr="00C212BA" w:rsidRDefault="00BC739E" w:rsidP="00BC739E">
      <w:pPr>
        <w:tabs>
          <w:tab w:val="left" w:pos="4468"/>
        </w:tabs>
        <w:ind w:firstLine="709"/>
        <w:jc w:val="both"/>
        <w:rPr>
          <w:bCs/>
        </w:rPr>
      </w:pPr>
      <w:r>
        <w:rPr>
          <w:bCs/>
        </w:rPr>
        <w:t xml:space="preserve">Tā kā minimālā alga 2018.gada 1.janvārī tika paaugstināta, bet bezdarba līmenis 2018.gadā ik mēnesi samazinās, tad var secināt, ka minimālās algas paaugstināšana būtiski neietekmēja bezdarba līmeni. Tomēr </w:t>
      </w:r>
      <w:r>
        <w:t>krasa minimālās algas paaugstināšana var izraisīt dažādus nevēlamus blakus efektus, piemēram, ēnu ekonomikas palielināšanos, respektīvi, aploksnēs izmaksāto algu palielināšanos un nelegāli nodarbināto darbinieku skaita palielināšanos. Saskaņā ar Valsts darba inspekcijas (VDI) datiem atklāto nelegāli nodarbināto personu skaits</w:t>
      </w:r>
      <w:r w:rsidR="004D1C5B">
        <w:t xml:space="preserve"> 2017.gadā ir nedaudz pieaudzis</w:t>
      </w:r>
      <w:r>
        <w:t xml:space="preserve"> (1393), salīdzinājumā ar 2016.gadu (1344), kaut arī VDI </w:t>
      </w:r>
      <w:proofErr w:type="spellStart"/>
      <w:r>
        <w:t>apsekojumu</w:t>
      </w:r>
      <w:proofErr w:type="spellEnd"/>
      <w:r>
        <w:t xml:space="preserve"> skaits saistībā ar nelegālās nodarbinātības samazināšanu 2017.gadā bija mazāks, salīdzinot ar 2016.gadu.</w:t>
      </w:r>
    </w:p>
    <w:p w:rsidR="00226AAE" w:rsidRDefault="00226AAE" w:rsidP="001236A7">
      <w:pPr>
        <w:jc w:val="both"/>
      </w:pPr>
    </w:p>
    <w:p w:rsidR="00226AAE" w:rsidRPr="00004DF3" w:rsidRDefault="00226AAE" w:rsidP="00226AAE">
      <w:pPr>
        <w:jc w:val="both"/>
        <w:rPr>
          <w:b/>
          <w:sz w:val="28"/>
          <w:szCs w:val="28"/>
        </w:rPr>
      </w:pPr>
      <w:r w:rsidRPr="00004DF3">
        <w:rPr>
          <w:b/>
          <w:sz w:val="28"/>
          <w:szCs w:val="28"/>
        </w:rPr>
        <w:t>2.</w:t>
      </w:r>
      <w:r>
        <w:rPr>
          <w:b/>
          <w:sz w:val="28"/>
          <w:szCs w:val="28"/>
        </w:rPr>
        <w:t>6</w:t>
      </w:r>
      <w:r w:rsidRPr="00004DF3">
        <w:rPr>
          <w:b/>
          <w:sz w:val="28"/>
          <w:szCs w:val="28"/>
        </w:rPr>
        <w:t>. Plānotās izmaiņas nodokļu sistēmā (iedzīvotāju ienākuma nodokļa likmes, ar iedzīvotāju ienākuma nodokli neapliekamā minimuma, obligātās valsts sociālās apdrošināšanas iemaksu likmju izmaiņas)</w:t>
      </w:r>
    </w:p>
    <w:p w:rsidR="00434AB9" w:rsidRDefault="00434AB9" w:rsidP="001236A7">
      <w:pPr>
        <w:jc w:val="both"/>
      </w:pPr>
    </w:p>
    <w:p w:rsidR="00D22647" w:rsidRPr="00D22647" w:rsidRDefault="00D22647" w:rsidP="00D22647">
      <w:pPr>
        <w:spacing w:before="120"/>
        <w:ind w:firstLine="720"/>
        <w:jc w:val="both"/>
      </w:pPr>
      <w:r w:rsidRPr="00D22647">
        <w:t xml:space="preserve">Attiecībā uz šobrīd aktuālo informāciju par iedzīvotāju ienākuma nodokļa sistēmu 2020.gadā, </w:t>
      </w:r>
      <w:r>
        <w:t>Finanšu ministrija informē</w:t>
      </w:r>
      <w:r w:rsidRPr="00D22647">
        <w:t xml:space="preserve">, ka, ir ieviesta progresīva iedzīvotāju ienākuma nodokļa likme, kas 2020.gadā salīdzinoši ar 2019.gadu nemainās – ienākumam līdz 20 004 EUR gadā tiek piemērota iedzīvotāju ienākuma nodokļa likme 20% apmērā, ienākuma daļai, kas pārsniedz 20 004 EUR, bet nepārsniedz 62 800 EUR tiek piemērota iedzīvotāju ienākuma nodokļa likme 23% apmērā, bet ienākumam, kas pārsniedz 62 800 EUR tiek piemērota iedzīvotāju ienākuma nodokļa likme 31,4% apmērā. </w:t>
      </w:r>
    </w:p>
    <w:p w:rsidR="00D22647" w:rsidRPr="00D22647" w:rsidRDefault="00D22647" w:rsidP="00D22647">
      <w:pPr>
        <w:ind w:firstLine="720"/>
        <w:jc w:val="both"/>
      </w:pPr>
      <w:r w:rsidRPr="00D22647">
        <w:t>Pamatojoties uz 2017.gada 24.maijā apstiprinātajām Valsts nodokļu politikas pamatnostādnēm 2018.-2021.gadam, normatīvajos aktos ir veiktas izmaiņas saistībā ar iedzīvotāju ienākuma nodokli, kas piemērojamas ar 2020.gadu:</w:t>
      </w:r>
    </w:p>
    <w:p w:rsidR="00D22647" w:rsidRPr="00D22647" w:rsidRDefault="00D22647" w:rsidP="00D22647">
      <w:pPr>
        <w:pStyle w:val="ListParagraph"/>
        <w:widowControl/>
        <w:numPr>
          <w:ilvl w:val="0"/>
          <w:numId w:val="26"/>
        </w:numPr>
        <w:spacing w:before="0" w:after="0" w:line="276" w:lineRule="auto"/>
        <w:ind w:left="993" w:hanging="284"/>
        <w:contextualSpacing w:val="0"/>
        <w:rPr>
          <w:sz w:val="24"/>
          <w:szCs w:val="24"/>
          <w:lang w:val="lv-LV"/>
        </w:rPr>
      </w:pPr>
      <w:r w:rsidRPr="00D22647">
        <w:rPr>
          <w:sz w:val="24"/>
          <w:szCs w:val="24"/>
          <w:lang w:val="lv-LV"/>
        </w:rPr>
        <w:t>paaugstināts diferencētais neapliekamais minimums – ienākumam līdz 440 EUR mēnesī neapliekamais minimums – 250 EUR mēnesī. Savukārt, ienākumam no 440 EUR līdz 1200 EUR mēnesī neapliekamais minimums, kas aprēķināts atbilstoši formulai, pakāpeniski samazinās līdz pie ienākuma virs 1200 EUR mēnesī tas sasniedz 0 un vairs netiek piemērots;</w:t>
      </w:r>
    </w:p>
    <w:p w:rsidR="00D22647" w:rsidRPr="00D22647" w:rsidRDefault="00D22647" w:rsidP="00D22647">
      <w:pPr>
        <w:pStyle w:val="ListParagraph"/>
        <w:widowControl/>
        <w:numPr>
          <w:ilvl w:val="0"/>
          <w:numId w:val="26"/>
        </w:numPr>
        <w:spacing w:before="0" w:after="0" w:line="276" w:lineRule="auto"/>
        <w:ind w:left="993" w:hanging="284"/>
        <w:contextualSpacing w:val="0"/>
        <w:rPr>
          <w:sz w:val="24"/>
          <w:szCs w:val="24"/>
          <w:lang w:val="lv-LV"/>
        </w:rPr>
      </w:pPr>
      <w:r w:rsidRPr="00D22647">
        <w:rPr>
          <w:sz w:val="24"/>
          <w:szCs w:val="24"/>
          <w:lang w:val="lv-LV"/>
        </w:rPr>
        <w:t>paaugstināts pensionāra neapliekamais minimums līdz 300 EUR mēnesī;</w:t>
      </w:r>
    </w:p>
    <w:p w:rsidR="00D22647" w:rsidRPr="00D22647" w:rsidRDefault="00D22647" w:rsidP="00D22647">
      <w:pPr>
        <w:pStyle w:val="ListParagraph"/>
        <w:widowControl/>
        <w:numPr>
          <w:ilvl w:val="0"/>
          <w:numId w:val="26"/>
        </w:numPr>
        <w:spacing w:before="0" w:after="0" w:line="276" w:lineRule="auto"/>
        <w:ind w:left="993" w:hanging="284"/>
        <w:contextualSpacing w:val="0"/>
        <w:rPr>
          <w:sz w:val="24"/>
          <w:szCs w:val="24"/>
          <w:lang w:val="lv-LV"/>
        </w:rPr>
      </w:pPr>
      <w:r w:rsidRPr="00D22647">
        <w:rPr>
          <w:sz w:val="24"/>
          <w:szCs w:val="24"/>
          <w:lang w:val="lv-LV"/>
        </w:rPr>
        <w:t>paaugstināts atvieglojums par apgādībā esošu personu līdz 250 EUR mēnesī par apgādībā esošu personu.</w:t>
      </w:r>
    </w:p>
    <w:p w:rsidR="00D22647" w:rsidRPr="00D22647" w:rsidRDefault="008706AF" w:rsidP="00D22647">
      <w:pPr>
        <w:ind w:firstLine="709"/>
        <w:jc w:val="both"/>
      </w:pPr>
      <w:r>
        <w:t>S</w:t>
      </w:r>
      <w:r w:rsidR="00D22647" w:rsidRPr="00D22647">
        <w:t>askaņā ar valdības rīcības plānu Finanšu ministrija sadarbībā ar valdības sociālajiem un sadarbības partneriem līdz 2020.gada 31.maijam izstrādās nākamās vidēja termiņa valsts nodokļu politikas pamatnostādnes.</w:t>
      </w:r>
    </w:p>
    <w:p w:rsidR="00226AAE" w:rsidRPr="005A03FE" w:rsidRDefault="00226AAE" w:rsidP="00226AAE">
      <w:pPr>
        <w:ind w:firstLine="720"/>
        <w:jc w:val="both"/>
      </w:pPr>
      <w:r w:rsidRPr="005A03FE">
        <w:t>Piedāvājot paaugstināt minimālo algu, vienlaicīgi jāanalizē obligāto valsts sociālās apdrošināšanas iemaksu apmērs, lai nesamērīgi nepalielinātu darbaspēka izmaksas. Savukārt, palielinot neapliekamo minimumu, jāanalizē iedzīvotāju ienākumu nodokļa pārdale starp valsti un pašvaldībām.</w:t>
      </w:r>
    </w:p>
    <w:p w:rsidR="00226AAE" w:rsidRPr="005A03FE" w:rsidRDefault="00226AAE" w:rsidP="00226AAE">
      <w:pPr>
        <w:ind w:right="-109" w:firstLine="720"/>
        <w:jc w:val="both"/>
      </w:pPr>
      <w:r w:rsidRPr="005A03FE">
        <w:t>Tomēr būtisks neto minimālās algas pieaugums ir iespējams, ja paaugstina gan bruto minimālo algu, gan neapliekamo minimumu.</w:t>
      </w:r>
    </w:p>
    <w:p w:rsidR="00226AAE" w:rsidRPr="005D5764" w:rsidRDefault="00226AAE" w:rsidP="00226AAE">
      <w:pPr>
        <w:autoSpaceDE w:val="0"/>
        <w:autoSpaceDN w:val="0"/>
        <w:adjustRightInd w:val="0"/>
        <w:ind w:firstLine="720"/>
        <w:jc w:val="both"/>
      </w:pPr>
      <w:r w:rsidRPr="005A03FE">
        <w:t>Saskaņā ar Valsts sociālās apdrošināšanas aģentūras sniegtajiem datiem 201</w:t>
      </w:r>
      <w:r w:rsidR="005D5764">
        <w:t>9</w:t>
      </w:r>
      <w:r w:rsidRPr="005A03FE">
        <w:t xml:space="preserve">.gada </w:t>
      </w:r>
      <w:r w:rsidR="005D5764">
        <w:t>1</w:t>
      </w:r>
      <w:r w:rsidRPr="005A03FE">
        <w:t>.ceturksnī, salīdzinot ar 201</w:t>
      </w:r>
      <w:r w:rsidR="005D5764">
        <w:t>8</w:t>
      </w:r>
      <w:r w:rsidRPr="005A03FE">
        <w:t xml:space="preserve">.gada </w:t>
      </w:r>
      <w:r w:rsidR="005D5764">
        <w:t>1</w:t>
      </w:r>
      <w:r w:rsidRPr="005A03FE">
        <w:t xml:space="preserve">.ceturksni, ir pieaudzis to darba ņēmēju skaits, kuriem no darba ienākumiem tiek veiktas valsts sociālās apdrošināšanas obligātās iemaksas vidēji no 0,01 </w:t>
      </w:r>
      <w:r w:rsidR="00FE2AB0" w:rsidRPr="00FE2AB0">
        <w:t>EUR</w:t>
      </w:r>
      <w:r w:rsidRPr="00FE2AB0">
        <w:t xml:space="preserve"> līdz </w:t>
      </w:r>
      <w:r w:rsidR="005A03FE" w:rsidRPr="00FE2AB0">
        <w:t>430</w:t>
      </w:r>
      <w:r w:rsidRPr="00FE2AB0">
        <w:t xml:space="preserve"> </w:t>
      </w:r>
      <w:r w:rsidR="00FE2AB0">
        <w:t>EUR</w:t>
      </w:r>
      <w:r w:rsidRPr="00FE2AB0">
        <w:t xml:space="preserve"> apmērā</w:t>
      </w:r>
      <w:r w:rsidRPr="005A03FE">
        <w:t xml:space="preserve"> (minimālās algas apmērā) (skat. </w:t>
      </w:r>
      <w:r w:rsidR="00BC754A">
        <w:t>1</w:t>
      </w:r>
      <w:r w:rsidR="00321D88">
        <w:t>1</w:t>
      </w:r>
      <w:r w:rsidRPr="005A03FE">
        <w:t>.tabulu). 201</w:t>
      </w:r>
      <w:r w:rsidR="005D5764">
        <w:t>9</w:t>
      </w:r>
      <w:r w:rsidRPr="005A03FE">
        <w:t xml:space="preserve">.gada </w:t>
      </w:r>
      <w:r w:rsidR="005D5764">
        <w:t>1</w:t>
      </w:r>
      <w:r w:rsidRPr="005A03FE">
        <w:t xml:space="preserve">.ceturksnī sadalījumā pēc dzimumiem, nodarbināto sieviešu īpatsvars, kurām no darba ienākumiem tiek veiktas valsts sociālās apdrošināšanas obligātās iemaksas vidēji no 0,01 </w:t>
      </w:r>
      <w:r w:rsidR="00FE2AB0">
        <w:t>EUR</w:t>
      </w:r>
      <w:r w:rsidRPr="00FE2AB0">
        <w:t xml:space="preserve"> līdz </w:t>
      </w:r>
      <w:r w:rsidR="005A03FE" w:rsidRPr="00FE2AB0">
        <w:t>430</w:t>
      </w:r>
      <w:r w:rsidRPr="00FE2AB0">
        <w:t xml:space="preserve"> </w:t>
      </w:r>
      <w:r w:rsidR="00FE2AB0">
        <w:t>EUR</w:t>
      </w:r>
      <w:r w:rsidRPr="005A03FE">
        <w:t xml:space="preserve"> apmērā, </w:t>
      </w:r>
      <w:r w:rsidRPr="005D5764">
        <w:t>sastāda 51,</w:t>
      </w:r>
      <w:r w:rsidR="005D5764" w:rsidRPr="005D5764">
        <w:t>8</w:t>
      </w:r>
      <w:r w:rsidRPr="005D5764">
        <w:t>% un nodarbināto vīriešu īpatsvars – 48,</w:t>
      </w:r>
      <w:r w:rsidR="005D5764">
        <w:t>2</w:t>
      </w:r>
      <w:r w:rsidRPr="005D5764">
        <w:t>%.</w:t>
      </w:r>
    </w:p>
    <w:p w:rsidR="00226AAE" w:rsidRPr="005A03FE" w:rsidRDefault="00226AAE" w:rsidP="00226AAE">
      <w:pPr>
        <w:autoSpaceDE w:val="0"/>
        <w:autoSpaceDN w:val="0"/>
        <w:adjustRightInd w:val="0"/>
        <w:jc w:val="both"/>
      </w:pPr>
    </w:p>
    <w:p w:rsidR="00226AAE" w:rsidRPr="005A03FE" w:rsidRDefault="00BC754A" w:rsidP="00226AAE">
      <w:pPr>
        <w:autoSpaceDE w:val="0"/>
        <w:autoSpaceDN w:val="0"/>
        <w:adjustRightInd w:val="0"/>
        <w:jc w:val="right"/>
      </w:pPr>
      <w:r>
        <w:t>1</w:t>
      </w:r>
      <w:r w:rsidR="00321D88">
        <w:t>1</w:t>
      </w:r>
      <w:r w:rsidR="00226AAE" w:rsidRPr="005A03FE">
        <w:t>.tabula</w:t>
      </w:r>
    </w:p>
    <w:p w:rsidR="00226AAE" w:rsidRPr="005A03FE" w:rsidRDefault="00226AAE" w:rsidP="00226AAE">
      <w:pPr>
        <w:autoSpaceDE w:val="0"/>
        <w:autoSpaceDN w:val="0"/>
        <w:adjustRightInd w:val="0"/>
      </w:pPr>
    </w:p>
    <w:p w:rsidR="00BC754A" w:rsidRPr="005A03FE" w:rsidRDefault="00226AAE" w:rsidP="00226AAE">
      <w:pPr>
        <w:autoSpaceDE w:val="0"/>
        <w:autoSpaceDN w:val="0"/>
        <w:adjustRightInd w:val="0"/>
        <w:jc w:val="center"/>
        <w:rPr>
          <w:b/>
        </w:rPr>
      </w:pPr>
      <w:r w:rsidRPr="005A03FE">
        <w:rPr>
          <w:b/>
        </w:rPr>
        <w:t>Obligāti sociāli apdrošinātās personas</w:t>
      </w:r>
      <w:r w:rsidR="00A64464">
        <w:rPr>
          <w:b/>
        </w:rPr>
        <w:t xml:space="preserve"> (neieskaitot speciālajos režīmos nodarbinātos)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4494"/>
        <w:gridCol w:w="1131"/>
        <w:gridCol w:w="1117"/>
        <w:gridCol w:w="1075"/>
      </w:tblGrid>
      <w:tr w:rsidR="00226AAE" w:rsidRPr="00C43BE8" w:rsidTr="00BD2CAB">
        <w:tc>
          <w:tcPr>
            <w:tcW w:w="1244" w:type="dxa"/>
            <w:shd w:val="clear" w:color="auto" w:fill="auto"/>
          </w:tcPr>
          <w:p w:rsidR="00226AAE" w:rsidRPr="00C43BE8" w:rsidRDefault="00226AAE" w:rsidP="00451CB2">
            <w:pPr>
              <w:autoSpaceDE w:val="0"/>
              <w:autoSpaceDN w:val="0"/>
              <w:adjustRightInd w:val="0"/>
              <w:rPr>
                <w:b/>
              </w:rPr>
            </w:pPr>
          </w:p>
        </w:tc>
        <w:tc>
          <w:tcPr>
            <w:tcW w:w="4494" w:type="dxa"/>
            <w:tcBorders>
              <w:bottom w:val="single" w:sz="4" w:space="0" w:color="auto"/>
            </w:tcBorders>
            <w:shd w:val="clear" w:color="auto" w:fill="auto"/>
          </w:tcPr>
          <w:p w:rsidR="00226AAE" w:rsidRPr="00C43BE8" w:rsidRDefault="00226AAE" w:rsidP="00451CB2">
            <w:pPr>
              <w:autoSpaceDE w:val="0"/>
              <w:autoSpaceDN w:val="0"/>
              <w:adjustRightInd w:val="0"/>
              <w:rPr>
                <w:b/>
              </w:rPr>
            </w:pPr>
          </w:p>
        </w:tc>
        <w:tc>
          <w:tcPr>
            <w:tcW w:w="1131" w:type="dxa"/>
            <w:tcBorders>
              <w:bottom w:val="single" w:sz="4" w:space="0" w:color="auto"/>
            </w:tcBorders>
            <w:shd w:val="clear" w:color="auto" w:fill="auto"/>
          </w:tcPr>
          <w:p w:rsidR="00226AAE" w:rsidRPr="00C43BE8" w:rsidRDefault="00226AAE" w:rsidP="00451CB2">
            <w:pPr>
              <w:autoSpaceDE w:val="0"/>
              <w:autoSpaceDN w:val="0"/>
              <w:adjustRightInd w:val="0"/>
              <w:jc w:val="center"/>
              <w:rPr>
                <w:b/>
              </w:rPr>
            </w:pPr>
            <w:r w:rsidRPr="00C43BE8">
              <w:rPr>
                <w:b/>
              </w:rPr>
              <w:t>Sievietes</w:t>
            </w:r>
          </w:p>
        </w:tc>
        <w:tc>
          <w:tcPr>
            <w:tcW w:w="1117" w:type="dxa"/>
            <w:tcBorders>
              <w:bottom w:val="single" w:sz="4" w:space="0" w:color="auto"/>
            </w:tcBorders>
            <w:shd w:val="clear" w:color="auto" w:fill="auto"/>
          </w:tcPr>
          <w:p w:rsidR="00226AAE" w:rsidRPr="00C43BE8" w:rsidRDefault="00226AAE" w:rsidP="00451CB2">
            <w:pPr>
              <w:autoSpaceDE w:val="0"/>
              <w:autoSpaceDN w:val="0"/>
              <w:adjustRightInd w:val="0"/>
              <w:jc w:val="center"/>
              <w:rPr>
                <w:b/>
              </w:rPr>
            </w:pPr>
            <w:r w:rsidRPr="00C43BE8">
              <w:rPr>
                <w:b/>
              </w:rPr>
              <w:t>Vīrieši</w:t>
            </w:r>
          </w:p>
        </w:tc>
        <w:tc>
          <w:tcPr>
            <w:tcW w:w="1075" w:type="dxa"/>
            <w:tcBorders>
              <w:bottom w:val="single" w:sz="4" w:space="0" w:color="auto"/>
            </w:tcBorders>
            <w:shd w:val="clear" w:color="auto" w:fill="auto"/>
          </w:tcPr>
          <w:p w:rsidR="00226AAE" w:rsidRPr="00C43BE8" w:rsidRDefault="00226AAE" w:rsidP="00451CB2">
            <w:pPr>
              <w:autoSpaceDE w:val="0"/>
              <w:autoSpaceDN w:val="0"/>
              <w:adjustRightInd w:val="0"/>
              <w:jc w:val="center"/>
              <w:rPr>
                <w:b/>
              </w:rPr>
            </w:pPr>
            <w:r w:rsidRPr="00C43BE8">
              <w:rPr>
                <w:b/>
              </w:rPr>
              <w:t>Kopā</w:t>
            </w:r>
          </w:p>
        </w:tc>
      </w:tr>
      <w:tr w:rsidR="00226AAE" w:rsidRPr="00C43BE8" w:rsidTr="00BD2CAB">
        <w:tc>
          <w:tcPr>
            <w:tcW w:w="1244" w:type="dxa"/>
            <w:vMerge w:val="restart"/>
            <w:shd w:val="clear" w:color="auto" w:fill="auto"/>
          </w:tcPr>
          <w:p w:rsidR="00226AAE" w:rsidRPr="00C43BE8" w:rsidRDefault="00226AAE" w:rsidP="00451CB2">
            <w:pPr>
              <w:autoSpaceDE w:val="0"/>
              <w:autoSpaceDN w:val="0"/>
              <w:adjustRightInd w:val="0"/>
              <w:jc w:val="center"/>
              <w:rPr>
                <w:b/>
                <w:sz w:val="20"/>
                <w:szCs w:val="20"/>
              </w:rPr>
            </w:pPr>
            <w:r w:rsidRPr="00C43BE8">
              <w:rPr>
                <w:b/>
                <w:bCs/>
                <w:sz w:val="20"/>
                <w:szCs w:val="20"/>
              </w:rPr>
              <w:t>201</w:t>
            </w:r>
            <w:r w:rsidR="004F6C33">
              <w:rPr>
                <w:b/>
                <w:bCs/>
                <w:sz w:val="20"/>
                <w:szCs w:val="20"/>
              </w:rPr>
              <w:t>9</w:t>
            </w:r>
            <w:r w:rsidRPr="00C43BE8">
              <w:rPr>
                <w:b/>
                <w:bCs/>
                <w:sz w:val="20"/>
                <w:szCs w:val="20"/>
              </w:rPr>
              <w:t>.gada 1.ceturksnis</w:t>
            </w:r>
          </w:p>
        </w:tc>
        <w:tc>
          <w:tcPr>
            <w:tcW w:w="4494" w:type="dxa"/>
            <w:shd w:val="clear" w:color="auto" w:fill="B6DDE8" w:themeFill="accent5" w:themeFillTint="66"/>
          </w:tcPr>
          <w:p w:rsidR="00226AAE" w:rsidRPr="00C43BE8" w:rsidRDefault="00226AAE" w:rsidP="00451CB2">
            <w:pPr>
              <w:autoSpaceDE w:val="0"/>
              <w:autoSpaceDN w:val="0"/>
              <w:adjustRightInd w:val="0"/>
              <w:jc w:val="right"/>
              <w:rPr>
                <w:sz w:val="20"/>
                <w:szCs w:val="20"/>
              </w:rPr>
            </w:pPr>
            <w:r w:rsidRPr="00C43BE8">
              <w:rPr>
                <w:b/>
                <w:bCs/>
                <w:sz w:val="20"/>
                <w:szCs w:val="20"/>
              </w:rPr>
              <w:t>kopā</w:t>
            </w:r>
          </w:p>
        </w:tc>
        <w:tc>
          <w:tcPr>
            <w:tcW w:w="1131"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4</w:t>
            </w:r>
            <w:r w:rsidR="008B0108">
              <w:rPr>
                <w:b/>
                <w:bCs/>
                <w:sz w:val="20"/>
                <w:szCs w:val="20"/>
              </w:rPr>
              <w:t>38</w:t>
            </w:r>
            <w:r w:rsidRPr="00C43BE8">
              <w:rPr>
                <w:b/>
                <w:bCs/>
                <w:sz w:val="20"/>
                <w:szCs w:val="20"/>
              </w:rPr>
              <w:t xml:space="preserve"> </w:t>
            </w:r>
            <w:r w:rsidR="008B0108">
              <w:rPr>
                <w:b/>
                <w:bCs/>
                <w:sz w:val="20"/>
                <w:szCs w:val="20"/>
              </w:rPr>
              <w:t>968</w:t>
            </w:r>
          </w:p>
        </w:tc>
        <w:tc>
          <w:tcPr>
            <w:tcW w:w="1117"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4</w:t>
            </w:r>
            <w:r w:rsidR="008B0108">
              <w:rPr>
                <w:b/>
                <w:bCs/>
                <w:sz w:val="20"/>
                <w:szCs w:val="20"/>
              </w:rPr>
              <w:t>09</w:t>
            </w:r>
            <w:r w:rsidRPr="00C43BE8">
              <w:rPr>
                <w:b/>
                <w:bCs/>
                <w:sz w:val="20"/>
                <w:szCs w:val="20"/>
              </w:rPr>
              <w:t xml:space="preserve"> </w:t>
            </w:r>
            <w:r w:rsidR="008B0108">
              <w:rPr>
                <w:b/>
                <w:bCs/>
                <w:sz w:val="20"/>
                <w:szCs w:val="20"/>
              </w:rPr>
              <w:t>252</w:t>
            </w:r>
          </w:p>
        </w:tc>
        <w:tc>
          <w:tcPr>
            <w:tcW w:w="1075"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8</w:t>
            </w:r>
            <w:r w:rsidR="008B0108">
              <w:rPr>
                <w:b/>
                <w:bCs/>
                <w:sz w:val="20"/>
                <w:szCs w:val="20"/>
              </w:rPr>
              <w:t>48</w:t>
            </w:r>
            <w:r w:rsidRPr="00C43BE8">
              <w:rPr>
                <w:b/>
                <w:bCs/>
                <w:sz w:val="20"/>
                <w:szCs w:val="20"/>
              </w:rPr>
              <w:t xml:space="preserve"> </w:t>
            </w:r>
            <w:r w:rsidR="008B0108">
              <w:rPr>
                <w:b/>
                <w:bCs/>
                <w:sz w:val="20"/>
                <w:szCs w:val="20"/>
              </w:rPr>
              <w:t>220</w:t>
            </w:r>
          </w:p>
        </w:tc>
      </w:tr>
      <w:tr w:rsidR="00226AAE" w:rsidRPr="00C43BE8" w:rsidTr="008B0108">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r w:rsidR="008B0108">
              <w:rPr>
                <w:b/>
                <w:bCs/>
                <w:sz w:val="20"/>
                <w:szCs w:val="20"/>
              </w:rPr>
              <w:t>EUR</w:t>
            </w:r>
          </w:p>
        </w:tc>
        <w:tc>
          <w:tcPr>
            <w:tcW w:w="1131" w:type="dxa"/>
            <w:shd w:val="clear" w:color="auto" w:fill="auto"/>
            <w:vAlign w:val="center"/>
          </w:tcPr>
          <w:p w:rsidR="00226AAE" w:rsidRPr="00C43BE8" w:rsidRDefault="00226AAE" w:rsidP="00451CB2">
            <w:pPr>
              <w:jc w:val="right"/>
              <w:rPr>
                <w:sz w:val="20"/>
                <w:szCs w:val="20"/>
              </w:rPr>
            </w:pPr>
            <w:r w:rsidRPr="00C43BE8">
              <w:rPr>
                <w:sz w:val="20"/>
                <w:szCs w:val="20"/>
              </w:rPr>
              <w:t>2</w:t>
            </w:r>
            <w:r>
              <w:rPr>
                <w:sz w:val="20"/>
                <w:szCs w:val="20"/>
              </w:rPr>
              <w:t>4</w:t>
            </w:r>
            <w:r w:rsidRPr="00C43BE8">
              <w:rPr>
                <w:sz w:val="20"/>
                <w:szCs w:val="20"/>
              </w:rPr>
              <w:t xml:space="preserve"> </w:t>
            </w:r>
            <w:r w:rsidR="008B0108">
              <w:rPr>
                <w:sz w:val="20"/>
                <w:szCs w:val="20"/>
              </w:rPr>
              <w:t>375</w:t>
            </w:r>
          </w:p>
        </w:tc>
        <w:tc>
          <w:tcPr>
            <w:tcW w:w="1117" w:type="dxa"/>
            <w:shd w:val="clear" w:color="auto" w:fill="auto"/>
            <w:vAlign w:val="center"/>
          </w:tcPr>
          <w:p w:rsidR="00226AAE" w:rsidRPr="00C43BE8" w:rsidRDefault="00226AAE" w:rsidP="00451CB2">
            <w:pPr>
              <w:jc w:val="right"/>
              <w:rPr>
                <w:sz w:val="20"/>
                <w:szCs w:val="20"/>
              </w:rPr>
            </w:pPr>
            <w:r w:rsidRPr="00C43BE8">
              <w:rPr>
                <w:sz w:val="20"/>
                <w:szCs w:val="20"/>
              </w:rPr>
              <w:t>1</w:t>
            </w:r>
            <w:r w:rsidR="008B0108">
              <w:rPr>
                <w:sz w:val="20"/>
                <w:szCs w:val="20"/>
              </w:rPr>
              <w:t>2</w:t>
            </w:r>
            <w:r w:rsidRPr="00C43BE8">
              <w:rPr>
                <w:sz w:val="20"/>
                <w:szCs w:val="20"/>
              </w:rPr>
              <w:t xml:space="preserve"> </w:t>
            </w:r>
            <w:r w:rsidR="008B0108">
              <w:rPr>
                <w:sz w:val="20"/>
                <w:szCs w:val="20"/>
              </w:rPr>
              <w:t>599</w:t>
            </w:r>
          </w:p>
        </w:tc>
        <w:tc>
          <w:tcPr>
            <w:tcW w:w="1075" w:type="dxa"/>
            <w:shd w:val="clear" w:color="auto" w:fill="auto"/>
            <w:vAlign w:val="center"/>
          </w:tcPr>
          <w:p w:rsidR="00226AAE" w:rsidRPr="00C43BE8" w:rsidRDefault="00226AAE" w:rsidP="00451CB2">
            <w:pPr>
              <w:jc w:val="right"/>
              <w:rPr>
                <w:sz w:val="20"/>
                <w:szCs w:val="20"/>
              </w:rPr>
            </w:pPr>
            <w:r>
              <w:rPr>
                <w:sz w:val="20"/>
                <w:szCs w:val="20"/>
              </w:rPr>
              <w:t>3</w:t>
            </w:r>
            <w:r w:rsidR="008B0108">
              <w:rPr>
                <w:sz w:val="20"/>
                <w:szCs w:val="20"/>
              </w:rPr>
              <w:t>6</w:t>
            </w:r>
            <w:r w:rsidRPr="00C43BE8">
              <w:rPr>
                <w:sz w:val="20"/>
                <w:szCs w:val="20"/>
              </w:rPr>
              <w:t xml:space="preserve"> </w:t>
            </w:r>
            <w:r w:rsidR="008B0108">
              <w:rPr>
                <w:sz w:val="20"/>
                <w:szCs w:val="20"/>
              </w:rPr>
              <w:t>974</w:t>
            </w:r>
          </w:p>
        </w:tc>
      </w:tr>
      <w:tr w:rsidR="00226AAE" w:rsidRPr="00C43BE8" w:rsidTr="00BD2CAB">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tcBorders>
              <w:bottom w:val="single" w:sz="4" w:space="0" w:color="auto"/>
            </w:tcBorders>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sidR="008B0108">
              <w:rPr>
                <w:b/>
                <w:bCs/>
                <w:sz w:val="20"/>
                <w:szCs w:val="20"/>
              </w:rPr>
              <w:t>430</w:t>
            </w:r>
            <w:r w:rsidRPr="00C43BE8">
              <w:rPr>
                <w:b/>
                <w:bCs/>
                <w:sz w:val="20"/>
                <w:szCs w:val="20"/>
              </w:rPr>
              <w:t xml:space="preserve"> </w:t>
            </w:r>
            <w:r w:rsidR="008B0108">
              <w:rPr>
                <w:b/>
                <w:bCs/>
                <w:sz w:val="20"/>
                <w:szCs w:val="20"/>
              </w:rPr>
              <w:t>EUR</w:t>
            </w:r>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1" w:type="dxa"/>
            <w:tcBorders>
              <w:bottom w:val="single" w:sz="4" w:space="0" w:color="auto"/>
            </w:tcBorders>
            <w:shd w:val="clear" w:color="auto" w:fill="auto"/>
            <w:vAlign w:val="center"/>
          </w:tcPr>
          <w:p w:rsidR="00226AAE" w:rsidRPr="00C43BE8" w:rsidRDefault="008B0108" w:rsidP="00451CB2">
            <w:pPr>
              <w:jc w:val="right"/>
              <w:rPr>
                <w:sz w:val="20"/>
                <w:szCs w:val="20"/>
              </w:rPr>
            </w:pPr>
            <w:r>
              <w:rPr>
                <w:sz w:val="20"/>
                <w:szCs w:val="20"/>
              </w:rPr>
              <w:t>99</w:t>
            </w:r>
            <w:r w:rsidR="00226AAE" w:rsidRPr="00C43BE8">
              <w:rPr>
                <w:sz w:val="20"/>
                <w:szCs w:val="20"/>
              </w:rPr>
              <w:t xml:space="preserve"> </w:t>
            </w:r>
            <w:r>
              <w:rPr>
                <w:sz w:val="20"/>
                <w:szCs w:val="20"/>
              </w:rPr>
              <w:t>184</w:t>
            </w:r>
          </w:p>
        </w:tc>
        <w:tc>
          <w:tcPr>
            <w:tcW w:w="1117" w:type="dxa"/>
            <w:tcBorders>
              <w:bottom w:val="single" w:sz="4" w:space="0" w:color="auto"/>
            </w:tcBorders>
            <w:shd w:val="clear" w:color="auto" w:fill="auto"/>
            <w:vAlign w:val="center"/>
          </w:tcPr>
          <w:p w:rsidR="00226AAE" w:rsidRPr="00C43BE8" w:rsidRDefault="008B0108" w:rsidP="00451CB2">
            <w:pPr>
              <w:jc w:val="right"/>
              <w:rPr>
                <w:sz w:val="20"/>
                <w:szCs w:val="20"/>
              </w:rPr>
            </w:pPr>
            <w:r>
              <w:rPr>
                <w:sz w:val="20"/>
                <w:szCs w:val="20"/>
              </w:rPr>
              <w:t>87</w:t>
            </w:r>
            <w:r w:rsidR="00226AAE" w:rsidRPr="00C43BE8">
              <w:rPr>
                <w:sz w:val="20"/>
                <w:szCs w:val="20"/>
              </w:rPr>
              <w:t xml:space="preserve"> </w:t>
            </w:r>
            <w:r>
              <w:rPr>
                <w:sz w:val="20"/>
                <w:szCs w:val="20"/>
              </w:rPr>
              <w:t>080</w:t>
            </w:r>
          </w:p>
        </w:tc>
        <w:tc>
          <w:tcPr>
            <w:tcW w:w="1075" w:type="dxa"/>
            <w:tcBorders>
              <w:bottom w:val="single" w:sz="4" w:space="0" w:color="auto"/>
            </w:tcBorders>
            <w:shd w:val="clear" w:color="auto" w:fill="auto"/>
            <w:vAlign w:val="center"/>
          </w:tcPr>
          <w:p w:rsidR="00226AAE" w:rsidRPr="00C43BE8" w:rsidRDefault="008B0108" w:rsidP="00451CB2">
            <w:pPr>
              <w:jc w:val="right"/>
              <w:rPr>
                <w:sz w:val="20"/>
                <w:szCs w:val="20"/>
              </w:rPr>
            </w:pPr>
            <w:r>
              <w:rPr>
                <w:sz w:val="20"/>
                <w:szCs w:val="20"/>
              </w:rPr>
              <w:t>186</w:t>
            </w:r>
            <w:r w:rsidR="00226AAE" w:rsidRPr="00C43BE8">
              <w:rPr>
                <w:sz w:val="20"/>
                <w:szCs w:val="20"/>
              </w:rPr>
              <w:t xml:space="preserve"> </w:t>
            </w:r>
            <w:r>
              <w:rPr>
                <w:sz w:val="20"/>
                <w:szCs w:val="20"/>
              </w:rPr>
              <w:t>264</w:t>
            </w:r>
          </w:p>
        </w:tc>
      </w:tr>
      <w:tr w:rsidR="00226AAE" w:rsidRPr="00C43BE8" w:rsidTr="00BD2CAB">
        <w:tc>
          <w:tcPr>
            <w:tcW w:w="1244" w:type="dxa"/>
            <w:vMerge w:val="restart"/>
            <w:shd w:val="clear" w:color="auto" w:fill="auto"/>
          </w:tcPr>
          <w:p w:rsidR="00226AAE" w:rsidRPr="00C43BE8" w:rsidRDefault="00226AAE" w:rsidP="00451CB2">
            <w:pPr>
              <w:autoSpaceDE w:val="0"/>
              <w:autoSpaceDN w:val="0"/>
              <w:adjustRightInd w:val="0"/>
              <w:jc w:val="center"/>
              <w:rPr>
                <w:b/>
                <w:sz w:val="20"/>
                <w:szCs w:val="20"/>
              </w:rPr>
            </w:pPr>
            <w:r w:rsidRPr="00C43BE8">
              <w:rPr>
                <w:b/>
                <w:bCs/>
                <w:sz w:val="20"/>
                <w:szCs w:val="20"/>
              </w:rPr>
              <w:t>201</w:t>
            </w:r>
            <w:r w:rsidR="008B0108">
              <w:rPr>
                <w:b/>
                <w:bCs/>
                <w:sz w:val="20"/>
                <w:szCs w:val="20"/>
              </w:rPr>
              <w:t>8</w:t>
            </w:r>
            <w:r w:rsidRPr="00C43BE8">
              <w:rPr>
                <w:b/>
                <w:bCs/>
                <w:sz w:val="20"/>
                <w:szCs w:val="20"/>
              </w:rPr>
              <w:t>.gada 1.ceturksnis</w:t>
            </w:r>
          </w:p>
        </w:tc>
        <w:tc>
          <w:tcPr>
            <w:tcW w:w="4494" w:type="dxa"/>
            <w:shd w:val="clear" w:color="auto" w:fill="B6DDE8" w:themeFill="accent5" w:themeFillTint="66"/>
          </w:tcPr>
          <w:p w:rsidR="00226AAE" w:rsidRPr="00C43BE8" w:rsidRDefault="00226AAE" w:rsidP="00451CB2">
            <w:pPr>
              <w:autoSpaceDE w:val="0"/>
              <w:autoSpaceDN w:val="0"/>
              <w:adjustRightInd w:val="0"/>
              <w:jc w:val="right"/>
              <w:rPr>
                <w:sz w:val="20"/>
                <w:szCs w:val="20"/>
              </w:rPr>
            </w:pPr>
            <w:r w:rsidRPr="00C43BE8">
              <w:rPr>
                <w:b/>
                <w:bCs/>
                <w:sz w:val="20"/>
                <w:szCs w:val="20"/>
              </w:rPr>
              <w:t>kopā</w:t>
            </w:r>
          </w:p>
        </w:tc>
        <w:tc>
          <w:tcPr>
            <w:tcW w:w="1131"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43</w:t>
            </w:r>
            <w:r w:rsidR="008B0108">
              <w:rPr>
                <w:b/>
                <w:bCs/>
                <w:sz w:val="20"/>
                <w:szCs w:val="20"/>
              </w:rPr>
              <w:t>4</w:t>
            </w:r>
            <w:r w:rsidRPr="00C43BE8">
              <w:rPr>
                <w:b/>
                <w:bCs/>
                <w:sz w:val="20"/>
                <w:szCs w:val="20"/>
              </w:rPr>
              <w:t xml:space="preserve"> </w:t>
            </w:r>
            <w:r w:rsidR="008B0108">
              <w:rPr>
                <w:b/>
                <w:bCs/>
                <w:sz w:val="20"/>
                <w:szCs w:val="20"/>
              </w:rPr>
              <w:t>201</w:t>
            </w:r>
          </w:p>
        </w:tc>
        <w:tc>
          <w:tcPr>
            <w:tcW w:w="1117" w:type="dxa"/>
            <w:shd w:val="clear" w:color="auto" w:fill="B6DDE8" w:themeFill="accent5" w:themeFillTint="66"/>
            <w:vAlign w:val="center"/>
          </w:tcPr>
          <w:p w:rsidR="00226AAE" w:rsidRPr="00C43BE8" w:rsidRDefault="008B0108" w:rsidP="00451CB2">
            <w:pPr>
              <w:jc w:val="right"/>
              <w:rPr>
                <w:b/>
                <w:bCs/>
                <w:sz w:val="20"/>
                <w:szCs w:val="20"/>
              </w:rPr>
            </w:pPr>
            <w:r>
              <w:rPr>
                <w:b/>
                <w:bCs/>
                <w:sz w:val="20"/>
                <w:szCs w:val="20"/>
              </w:rPr>
              <w:t>399</w:t>
            </w:r>
            <w:r w:rsidR="00226AAE" w:rsidRPr="00C43BE8">
              <w:rPr>
                <w:b/>
                <w:bCs/>
                <w:sz w:val="20"/>
                <w:szCs w:val="20"/>
              </w:rPr>
              <w:t xml:space="preserve"> </w:t>
            </w:r>
            <w:r>
              <w:rPr>
                <w:b/>
                <w:bCs/>
                <w:sz w:val="20"/>
                <w:szCs w:val="20"/>
              </w:rPr>
              <w:t>128</w:t>
            </w:r>
          </w:p>
        </w:tc>
        <w:tc>
          <w:tcPr>
            <w:tcW w:w="1075"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8</w:t>
            </w:r>
            <w:r w:rsidR="008B0108">
              <w:rPr>
                <w:b/>
                <w:bCs/>
                <w:sz w:val="20"/>
                <w:szCs w:val="20"/>
              </w:rPr>
              <w:t>3</w:t>
            </w:r>
            <w:r w:rsidRPr="00C43BE8">
              <w:rPr>
                <w:b/>
                <w:bCs/>
                <w:sz w:val="20"/>
                <w:szCs w:val="20"/>
              </w:rPr>
              <w:t xml:space="preserve">3 </w:t>
            </w:r>
            <w:r w:rsidR="008B0108">
              <w:rPr>
                <w:b/>
                <w:bCs/>
                <w:sz w:val="20"/>
                <w:szCs w:val="20"/>
              </w:rPr>
              <w:t>329</w:t>
            </w:r>
          </w:p>
        </w:tc>
      </w:tr>
      <w:tr w:rsidR="00226AAE" w:rsidRPr="00C43BE8" w:rsidTr="008B0108">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r w:rsidR="008B0108">
              <w:rPr>
                <w:b/>
                <w:bCs/>
                <w:sz w:val="20"/>
                <w:szCs w:val="20"/>
              </w:rPr>
              <w:t>EUR</w:t>
            </w:r>
          </w:p>
        </w:tc>
        <w:tc>
          <w:tcPr>
            <w:tcW w:w="1131" w:type="dxa"/>
            <w:shd w:val="clear" w:color="auto" w:fill="auto"/>
            <w:vAlign w:val="center"/>
          </w:tcPr>
          <w:p w:rsidR="00226AAE" w:rsidRPr="00C43BE8" w:rsidRDefault="00226AAE" w:rsidP="00451CB2">
            <w:pPr>
              <w:jc w:val="right"/>
              <w:rPr>
                <w:sz w:val="20"/>
                <w:szCs w:val="20"/>
              </w:rPr>
            </w:pPr>
            <w:r w:rsidRPr="00C43BE8">
              <w:rPr>
                <w:sz w:val="20"/>
                <w:szCs w:val="20"/>
              </w:rPr>
              <w:t>2</w:t>
            </w:r>
            <w:r w:rsidR="008B0108">
              <w:rPr>
                <w:sz w:val="20"/>
                <w:szCs w:val="20"/>
              </w:rPr>
              <w:t>5</w:t>
            </w:r>
            <w:r w:rsidRPr="00C43BE8">
              <w:rPr>
                <w:sz w:val="20"/>
                <w:szCs w:val="20"/>
              </w:rPr>
              <w:t xml:space="preserve"> </w:t>
            </w:r>
            <w:r w:rsidR="008B0108">
              <w:rPr>
                <w:sz w:val="20"/>
                <w:szCs w:val="20"/>
              </w:rPr>
              <w:t>000</w:t>
            </w:r>
          </w:p>
        </w:tc>
        <w:tc>
          <w:tcPr>
            <w:tcW w:w="1117" w:type="dxa"/>
            <w:shd w:val="clear" w:color="auto" w:fill="auto"/>
            <w:vAlign w:val="center"/>
          </w:tcPr>
          <w:p w:rsidR="00226AAE" w:rsidRPr="00C43BE8" w:rsidRDefault="00226AAE" w:rsidP="00451CB2">
            <w:pPr>
              <w:jc w:val="right"/>
              <w:rPr>
                <w:sz w:val="20"/>
                <w:szCs w:val="20"/>
              </w:rPr>
            </w:pPr>
            <w:r w:rsidRPr="00C43BE8">
              <w:rPr>
                <w:sz w:val="20"/>
                <w:szCs w:val="20"/>
              </w:rPr>
              <w:t>1</w:t>
            </w:r>
            <w:r w:rsidR="008B0108">
              <w:rPr>
                <w:sz w:val="20"/>
                <w:szCs w:val="20"/>
              </w:rPr>
              <w:t>1</w:t>
            </w:r>
            <w:r w:rsidRPr="00C43BE8">
              <w:rPr>
                <w:sz w:val="20"/>
                <w:szCs w:val="20"/>
              </w:rPr>
              <w:t xml:space="preserve"> 5</w:t>
            </w:r>
            <w:r w:rsidR="008B0108">
              <w:rPr>
                <w:sz w:val="20"/>
                <w:szCs w:val="20"/>
              </w:rPr>
              <w:t>36</w:t>
            </w:r>
          </w:p>
        </w:tc>
        <w:tc>
          <w:tcPr>
            <w:tcW w:w="1075" w:type="dxa"/>
            <w:shd w:val="clear" w:color="auto" w:fill="auto"/>
            <w:vAlign w:val="center"/>
          </w:tcPr>
          <w:p w:rsidR="00226AAE" w:rsidRPr="00C43BE8" w:rsidRDefault="00226AAE" w:rsidP="00451CB2">
            <w:pPr>
              <w:jc w:val="right"/>
              <w:rPr>
                <w:sz w:val="20"/>
                <w:szCs w:val="20"/>
              </w:rPr>
            </w:pPr>
            <w:r w:rsidRPr="00C43BE8">
              <w:rPr>
                <w:sz w:val="20"/>
                <w:szCs w:val="20"/>
              </w:rPr>
              <w:t>3</w:t>
            </w:r>
            <w:r w:rsidR="008B0108">
              <w:rPr>
                <w:sz w:val="20"/>
                <w:szCs w:val="20"/>
              </w:rPr>
              <w:t>6</w:t>
            </w:r>
            <w:r w:rsidRPr="00C43BE8">
              <w:rPr>
                <w:sz w:val="20"/>
                <w:szCs w:val="20"/>
              </w:rPr>
              <w:t xml:space="preserve"> </w:t>
            </w:r>
            <w:r w:rsidR="008B0108">
              <w:rPr>
                <w:sz w:val="20"/>
                <w:szCs w:val="20"/>
              </w:rPr>
              <w:t>536</w:t>
            </w:r>
          </w:p>
        </w:tc>
      </w:tr>
      <w:tr w:rsidR="00226AAE" w:rsidRPr="00C43BE8" w:rsidTr="008B0108">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sidR="008B0108">
              <w:rPr>
                <w:b/>
                <w:bCs/>
                <w:sz w:val="20"/>
                <w:szCs w:val="20"/>
              </w:rPr>
              <w:t>430</w:t>
            </w:r>
            <w:r>
              <w:rPr>
                <w:b/>
                <w:bCs/>
                <w:sz w:val="20"/>
                <w:szCs w:val="20"/>
              </w:rPr>
              <w:t> </w:t>
            </w:r>
            <w:r w:rsidR="008B0108">
              <w:rPr>
                <w:b/>
                <w:bCs/>
                <w:sz w:val="20"/>
                <w:szCs w:val="20"/>
              </w:rPr>
              <w:t>EUR</w:t>
            </w:r>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1" w:type="dxa"/>
            <w:shd w:val="clear" w:color="auto" w:fill="auto"/>
            <w:vAlign w:val="center"/>
          </w:tcPr>
          <w:p w:rsidR="00226AAE" w:rsidRPr="00C43BE8" w:rsidRDefault="00226AAE" w:rsidP="00451CB2">
            <w:pPr>
              <w:jc w:val="right"/>
              <w:rPr>
                <w:sz w:val="20"/>
                <w:szCs w:val="20"/>
              </w:rPr>
            </w:pPr>
            <w:r w:rsidRPr="00C43BE8">
              <w:rPr>
                <w:sz w:val="20"/>
                <w:szCs w:val="20"/>
              </w:rPr>
              <w:t>1</w:t>
            </w:r>
            <w:r w:rsidR="008B0108">
              <w:rPr>
                <w:sz w:val="20"/>
                <w:szCs w:val="20"/>
              </w:rPr>
              <w:t>0</w:t>
            </w:r>
            <w:r w:rsidRPr="00C43BE8">
              <w:rPr>
                <w:sz w:val="20"/>
                <w:szCs w:val="20"/>
              </w:rPr>
              <w:t xml:space="preserve">5 </w:t>
            </w:r>
            <w:r w:rsidR="008B0108">
              <w:rPr>
                <w:sz w:val="20"/>
                <w:szCs w:val="20"/>
              </w:rPr>
              <w:t>638</w:t>
            </w:r>
          </w:p>
        </w:tc>
        <w:tc>
          <w:tcPr>
            <w:tcW w:w="1117" w:type="dxa"/>
            <w:shd w:val="clear" w:color="auto" w:fill="auto"/>
            <w:vAlign w:val="center"/>
          </w:tcPr>
          <w:p w:rsidR="00226AAE" w:rsidRPr="00C43BE8" w:rsidRDefault="008B0108" w:rsidP="00451CB2">
            <w:pPr>
              <w:jc w:val="right"/>
              <w:rPr>
                <w:sz w:val="20"/>
                <w:szCs w:val="20"/>
              </w:rPr>
            </w:pPr>
            <w:r>
              <w:rPr>
                <w:sz w:val="20"/>
                <w:szCs w:val="20"/>
              </w:rPr>
              <w:t>93</w:t>
            </w:r>
            <w:r w:rsidR="00226AAE" w:rsidRPr="00C43BE8">
              <w:rPr>
                <w:sz w:val="20"/>
                <w:szCs w:val="20"/>
              </w:rPr>
              <w:t xml:space="preserve"> </w:t>
            </w:r>
            <w:r>
              <w:rPr>
                <w:sz w:val="20"/>
                <w:szCs w:val="20"/>
              </w:rPr>
              <w:t>776</w:t>
            </w:r>
          </w:p>
        </w:tc>
        <w:tc>
          <w:tcPr>
            <w:tcW w:w="1075" w:type="dxa"/>
            <w:shd w:val="clear" w:color="auto" w:fill="auto"/>
            <w:vAlign w:val="center"/>
          </w:tcPr>
          <w:p w:rsidR="00226AAE" w:rsidRPr="00C43BE8" w:rsidRDefault="008B0108" w:rsidP="00451CB2">
            <w:pPr>
              <w:jc w:val="right"/>
              <w:rPr>
                <w:sz w:val="20"/>
                <w:szCs w:val="20"/>
              </w:rPr>
            </w:pPr>
            <w:r>
              <w:rPr>
                <w:sz w:val="20"/>
                <w:szCs w:val="20"/>
              </w:rPr>
              <w:t>199</w:t>
            </w:r>
            <w:r w:rsidR="00226AAE" w:rsidRPr="00C43BE8">
              <w:rPr>
                <w:sz w:val="20"/>
                <w:szCs w:val="20"/>
              </w:rPr>
              <w:t xml:space="preserve"> </w:t>
            </w:r>
            <w:r>
              <w:rPr>
                <w:sz w:val="20"/>
                <w:szCs w:val="20"/>
              </w:rPr>
              <w:t>414</w:t>
            </w:r>
          </w:p>
        </w:tc>
      </w:tr>
      <w:tr w:rsidR="00226AAE" w:rsidRPr="00C43BE8" w:rsidTr="008B0108">
        <w:tc>
          <w:tcPr>
            <w:tcW w:w="5738" w:type="dxa"/>
            <w:gridSpan w:val="2"/>
            <w:shd w:val="clear" w:color="auto" w:fill="auto"/>
          </w:tcPr>
          <w:p w:rsidR="00226AAE" w:rsidRPr="009E66F5" w:rsidRDefault="00226AAE" w:rsidP="00451CB2">
            <w:pPr>
              <w:autoSpaceDE w:val="0"/>
              <w:autoSpaceDN w:val="0"/>
              <w:adjustRightInd w:val="0"/>
              <w:jc w:val="right"/>
              <w:rPr>
                <w:b/>
                <w:i/>
                <w:sz w:val="20"/>
                <w:szCs w:val="20"/>
              </w:rPr>
            </w:pPr>
            <w:r w:rsidRPr="009E66F5">
              <w:rPr>
                <w:b/>
                <w:i/>
                <w:sz w:val="20"/>
                <w:szCs w:val="20"/>
              </w:rPr>
              <w:t>% kopā</w:t>
            </w:r>
          </w:p>
        </w:tc>
        <w:tc>
          <w:tcPr>
            <w:tcW w:w="1131" w:type="dxa"/>
            <w:shd w:val="clear" w:color="auto" w:fill="auto"/>
            <w:vAlign w:val="center"/>
          </w:tcPr>
          <w:p w:rsidR="00226AAE" w:rsidRPr="00992806" w:rsidRDefault="00226AAE" w:rsidP="00451CB2">
            <w:pPr>
              <w:jc w:val="right"/>
              <w:rPr>
                <w:b/>
                <w:i/>
                <w:sz w:val="20"/>
                <w:szCs w:val="20"/>
              </w:rPr>
            </w:pPr>
            <w:r w:rsidRPr="00992806">
              <w:rPr>
                <w:b/>
                <w:i/>
                <w:sz w:val="20"/>
                <w:szCs w:val="20"/>
              </w:rPr>
              <w:t>101,</w:t>
            </w:r>
            <w:r w:rsidR="008B0108">
              <w:rPr>
                <w:b/>
                <w:i/>
                <w:sz w:val="20"/>
                <w:szCs w:val="20"/>
              </w:rPr>
              <w:t>1</w:t>
            </w:r>
          </w:p>
        </w:tc>
        <w:tc>
          <w:tcPr>
            <w:tcW w:w="1117" w:type="dxa"/>
            <w:shd w:val="clear" w:color="auto" w:fill="auto"/>
            <w:vAlign w:val="center"/>
          </w:tcPr>
          <w:p w:rsidR="00226AAE" w:rsidRPr="00992806" w:rsidRDefault="00226AAE" w:rsidP="00451CB2">
            <w:pPr>
              <w:jc w:val="right"/>
              <w:rPr>
                <w:b/>
                <w:i/>
                <w:sz w:val="20"/>
                <w:szCs w:val="20"/>
              </w:rPr>
            </w:pPr>
            <w:r>
              <w:rPr>
                <w:b/>
                <w:i/>
                <w:sz w:val="20"/>
                <w:szCs w:val="20"/>
              </w:rPr>
              <w:t>102,</w:t>
            </w:r>
            <w:r w:rsidR="008B0108">
              <w:rPr>
                <w:b/>
                <w:i/>
                <w:sz w:val="20"/>
                <w:szCs w:val="20"/>
              </w:rPr>
              <w:t>5</w:t>
            </w:r>
          </w:p>
        </w:tc>
        <w:tc>
          <w:tcPr>
            <w:tcW w:w="1075" w:type="dxa"/>
            <w:shd w:val="clear" w:color="auto" w:fill="auto"/>
            <w:vAlign w:val="center"/>
          </w:tcPr>
          <w:p w:rsidR="00226AAE" w:rsidRPr="00992806" w:rsidRDefault="00226AAE" w:rsidP="00451CB2">
            <w:pPr>
              <w:jc w:val="right"/>
              <w:rPr>
                <w:b/>
                <w:i/>
                <w:sz w:val="20"/>
                <w:szCs w:val="20"/>
              </w:rPr>
            </w:pPr>
            <w:r>
              <w:rPr>
                <w:b/>
                <w:i/>
                <w:sz w:val="20"/>
                <w:szCs w:val="20"/>
              </w:rPr>
              <w:t>10</w:t>
            </w:r>
            <w:r w:rsidR="008B0108">
              <w:rPr>
                <w:b/>
                <w:i/>
                <w:sz w:val="20"/>
                <w:szCs w:val="20"/>
              </w:rPr>
              <w:t>1</w:t>
            </w:r>
            <w:r>
              <w:rPr>
                <w:b/>
                <w:i/>
                <w:sz w:val="20"/>
                <w:szCs w:val="20"/>
              </w:rPr>
              <w:t>,</w:t>
            </w:r>
            <w:r w:rsidR="008B0108">
              <w:rPr>
                <w:b/>
                <w:i/>
                <w:sz w:val="20"/>
                <w:szCs w:val="20"/>
              </w:rPr>
              <w:t>8</w:t>
            </w:r>
          </w:p>
        </w:tc>
      </w:tr>
      <w:tr w:rsidR="00226AAE" w:rsidRPr="00C43BE8" w:rsidTr="00BD2CAB">
        <w:tc>
          <w:tcPr>
            <w:tcW w:w="1244" w:type="dxa"/>
            <w:vMerge w:val="restart"/>
            <w:shd w:val="clear" w:color="auto" w:fill="auto"/>
          </w:tcPr>
          <w:p w:rsidR="00226AAE" w:rsidRPr="00C43BE8" w:rsidRDefault="00226AAE" w:rsidP="00451CB2">
            <w:pPr>
              <w:autoSpaceDE w:val="0"/>
              <w:autoSpaceDN w:val="0"/>
              <w:adjustRightInd w:val="0"/>
              <w:jc w:val="center"/>
              <w:rPr>
                <w:b/>
                <w:sz w:val="20"/>
                <w:szCs w:val="20"/>
              </w:rPr>
            </w:pPr>
            <w:r w:rsidRPr="00C43BE8">
              <w:rPr>
                <w:b/>
                <w:bCs/>
                <w:sz w:val="20"/>
                <w:szCs w:val="20"/>
              </w:rPr>
              <w:t>201</w:t>
            </w:r>
            <w:r w:rsidR="008B0108">
              <w:rPr>
                <w:b/>
                <w:bCs/>
                <w:sz w:val="20"/>
                <w:szCs w:val="20"/>
              </w:rPr>
              <w:t>7</w:t>
            </w:r>
            <w:r w:rsidRPr="00C43BE8">
              <w:rPr>
                <w:b/>
                <w:bCs/>
                <w:sz w:val="20"/>
                <w:szCs w:val="20"/>
              </w:rPr>
              <w:t xml:space="preserve">.gada </w:t>
            </w:r>
            <w:r w:rsidR="008B0108">
              <w:rPr>
                <w:b/>
                <w:bCs/>
                <w:sz w:val="20"/>
                <w:szCs w:val="20"/>
              </w:rPr>
              <w:t>1</w:t>
            </w:r>
            <w:r w:rsidRPr="00C43BE8">
              <w:rPr>
                <w:b/>
                <w:bCs/>
                <w:sz w:val="20"/>
                <w:szCs w:val="20"/>
              </w:rPr>
              <w:t>.ceturksnis</w:t>
            </w:r>
          </w:p>
        </w:tc>
        <w:tc>
          <w:tcPr>
            <w:tcW w:w="4494" w:type="dxa"/>
            <w:shd w:val="clear" w:color="auto" w:fill="B6DDE8" w:themeFill="accent5" w:themeFillTint="66"/>
          </w:tcPr>
          <w:p w:rsidR="00226AAE" w:rsidRPr="00C43BE8" w:rsidRDefault="00226AAE" w:rsidP="00451CB2">
            <w:pPr>
              <w:autoSpaceDE w:val="0"/>
              <w:autoSpaceDN w:val="0"/>
              <w:adjustRightInd w:val="0"/>
              <w:jc w:val="right"/>
              <w:rPr>
                <w:sz w:val="20"/>
                <w:szCs w:val="20"/>
              </w:rPr>
            </w:pPr>
            <w:r w:rsidRPr="00C43BE8">
              <w:rPr>
                <w:b/>
                <w:bCs/>
                <w:sz w:val="20"/>
                <w:szCs w:val="20"/>
              </w:rPr>
              <w:t>kopā</w:t>
            </w:r>
          </w:p>
        </w:tc>
        <w:tc>
          <w:tcPr>
            <w:tcW w:w="1131"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4</w:t>
            </w:r>
            <w:r w:rsidR="00BD2CAB">
              <w:rPr>
                <w:b/>
                <w:bCs/>
                <w:sz w:val="20"/>
                <w:szCs w:val="20"/>
              </w:rPr>
              <w:t>29</w:t>
            </w:r>
            <w:r w:rsidRPr="00C43BE8">
              <w:rPr>
                <w:b/>
                <w:bCs/>
                <w:sz w:val="20"/>
                <w:szCs w:val="20"/>
              </w:rPr>
              <w:t xml:space="preserve"> 1</w:t>
            </w:r>
            <w:r w:rsidR="00BD2CAB">
              <w:rPr>
                <w:b/>
                <w:bCs/>
                <w:sz w:val="20"/>
                <w:szCs w:val="20"/>
              </w:rPr>
              <w:t>86</w:t>
            </w:r>
          </w:p>
        </w:tc>
        <w:tc>
          <w:tcPr>
            <w:tcW w:w="1117" w:type="dxa"/>
            <w:shd w:val="clear" w:color="auto" w:fill="B6DDE8" w:themeFill="accent5" w:themeFillTint="66"/>
            <w:vAlign w:val="center"/>
          </w:tcPr>
          <w:p w:rsidR="00226AAE" w:rsidRPr="00C43BE8" w:rsidRDefault="00BD2CAB" w:rsidP="00451CB2">
            <w:pPr>
              <w:jc w:val="right"/>
              <w:rPr>
                <w:b/>
                <w:bCs/>
                <w:sz w:val="20"/>
                <w:szCs w:val="20"/>
              </w:rPr>
            </w:pPr>
            <w:r>
              <w:rPr>
                <w:b/>
                <w:bCs/>
                <w:sz w:val="20"/>
                <w:szCs w:val="20"/>
              </w:rPr>
              <w:t>389</w:t>
            </w:r>
            <w:r w:rsidR="00226AAE" w:rsidRPr="00C43BE8">
              <w:rPr>
                <w:b/>
                <w:bCs/>
                <w:sz w:val="20"/>
                <w:szCs w:val="20"/>
              </w:rPr>
              <w:t xml:space="preserve"> </w:t>
            </w:r>
            <w:r>
              <w:rPr>
                <w:b/>
                <w:bCs/>
                <w:sz w:val="20"/>
                <w:szCs w:val="20"/>
              </w:rPr>
              <w:t>318</w:t>
            </w:r>
          </w:p>
        </w:tc>
        <w:tc>
          <w:tcPr>
            <w:tcW w:w="1075"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8</w:t>
            </w:r>
            <w:r w:rsidR="00BD2CAB">
              <w:rPr>
                <w:b/>
                <w:bCs/>
                <w:sz w:val="20"/>
                <w:szCs w:val="20"/>
              </w:rPr>
              <w:t>18</w:t>
            </w:r>
            <w:r w:rsidRPr="00C43BE8">
              <w:rPr>
                <w:b/>
                <w:bCs/>
                <w:sz w:val="20"/>
                <w:szCs w:val="20"/>
              </w:rPr>
              <w:t xml:space="preserve"> </w:t>
            </w:r>
            <w:r>
              <w:rPr>
                <w:b/>
                <w:bCs/>
                <w:sz w:val="20"/>
                <w:szCs w:val="20"/>
              </w:rPr>
              <w:t>5</w:t>
            </w:r>
            <w:r w:rsidR="00BD2CAB">
              <w:rPr>
                <w:b/>
                <w:bCs/>
                <w:sz w:val="20"/>
                <w:szCs w:val="20"/>
              </w:rPr>
              <w:t>04</w:t>
            </w:r>
          </w:p>
        </w:tc>
      </w:tr>
      <w:tr w:rsidR="00226AAE" w:rsidRPr="00C43BE8" w:rsidTr="008B0108">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r w:rsidR="006E6958">
              <w:rPr>
                <w:b/>
                <w:bCs/>
                <w:sz w:val="20"/>
                <w:szCs w:val="20"/>
              </w:rPr>
              <w:t>EUR</w:t>
            </w:r>
          </w:p>
        </w:tc>
        <w:tc>
          <w:tcPr>
            <w:tcW w:w="1131" w:type="dxa"/>
            <w:shd w:val="clear" w:color="auto" w:fill="auto"/>
            <w:vAlign w:val="center"/>
          </w:tcPr>
          <w:p w:rsidR="00226AAE" w:rsidRPr="00C43BE8" w:rsidRDefault="00226AAE" w:rsidP="00451CB2">
            <w:pPr>
              <w:jc w:val="right"/>
              <w:rPr>
                <w:sz w:val="20"/>
                <w:szCs w:val="20"/>
              </w:rPr>
            </w:pPr>
            <w:r w:rsidRPr="00C43BE8">
              <w:rPr>
                <w:sz w:val="20"/>
                <w:szCs w:val="20"/>
              </w:rPr>
              <w:t>2</w:t>
            </w:r>
            <w:r w:rsidR="00BD2CAB">
              <w:rPr>
                <w:sz w:val="20"/>
                <w:szCs w:val="20"/>
              </w:rPr>
              <w:t>5</w:t>
            </w:r>
            <w:r w:rsidRPr="00C43BE8">
              <w:rPr>
                <w:sz w:val="20"/>
                <w:szCs w:val="20"/>
              </w:rPr>
              <w:t xml:space="preserve"> </w:t>
            </w:r>
            <w:r w:rsidR="00BD2CAB">
              <w:rPr>
                <w:sz w:val="20"/>
                <w:szCs w:val="20"/>
              </w:rPr>
              <w:t>752</w:t>
            </w:r>
          </w:p>
        </w:tc>
        <w:tc>
          <w:tcPr>
            <w:tcW w:w="1117" w:type="dxa"/>
            <w:shd w:val="clear" w:color="auto" w:fill="auto"/>
            <w:vAlign w:val="center"/>
          </w:tcPr>
          <w:p w:rsidR="00226AAE" w:rsidRPr="00C43BE8" w:rsidRDefault="00226AAE" w:rsidP="00451CB2">
            <w:pPr>
              <w:jc w:val="right"/>
              <w:rPr>
                <w:sz w:val="20"/>
                <w:szCs w:val="20"/>
              </w:rPr>
            </w:pPr>
            <w:r w:rsidRPr="00C43BE8">
              <w:rPr>
                <w:sz w:val="20"/>
                <w:szCs w:val="20"/>
              </w:rPr>
              <w:t>1</w:t>
            </w:r>
            <w:r w:rsidR="00BD2CAB">
              <w:rPr>
                <w:sz w:val="20"/>
                <w:szCs w:val="20"/>
              </w:rPr>
              <w:t>1</w:t>
            </w:r>
            <w:r w:rsidRPr="00C43BE8">
              <w:rPr>
                <w:sz w:val="20"/>
                <w:szCs w:val="20"/>
              </w:rPr>
              <w:t xml:space="preserve"> </w:t>
            </w:r>
            <w:r w:rsidR="00BD2CAB">
              <w:rPr>
                <w:sz w:val="20"/>
                <w:szCs w:val="20"/>
              </w:rPr>
              <w:t>280</w:t>
            </w:r>
          </w:p>
        </w:tc>
        <w:tc>
          <w:tcPr>
            <w:tcW w:w="1075" w:type="dxa"/>
            <w:shd w:val="clear" w:color="auto" w:fill="auto"/>
            <w:vAlign w:val="center"/>
          </w:tcPr>
          <w:p w:rsidR="00226AAE" w:rsidRPr="00C43BE8" w:rsidRDefault="00226AAE" w:rsidP="00451CB2">
            <w:pPr>
              <w:jc w:val="right"/>
              <w:rPr>
                <w:sz w:val="20"/>
                <w:szCs w:val="20"/>
              </w:rPr>
            </w:pPr>
            <w:r w:rsidRPr="00C43BE8">
              <w:rPr>
                <w:sz w:val="20"/>
                <w:szCs w:val="20"/>
              </w:rPr>
              <w:t>3</w:t>
            </w:r>
            <w:r w:rsidR="00BD2CAB">
              <w:rPr>
                <w:sz w:val="20"/>
                <w:szCs w:val="20"/>
              </w:rPr>
              <w:t>7</w:t>
            </w:r>
            <w:r w:rsidRPr="00C43BE8">
              <w:rPr>
                <w:sz w:val="20"/>
                <w:szCs w:val="20"/>
              </w:rPr>
              <w:t xml:space="preserve"> </w:t>
            </w:r>
            <w:r w:rsidR="00BD2CAB">
              <w:rPr>
                <w:sz w:val="20"/>
                <w:szCs w:val="20"/>
              </w:rPr>
              <w:t>032</w:t>
            </w:r>
          </w:p>
        </w:tc>
      </w:tr>
      <w:tr w:rsidR="00226AAE" w:rsidRPr="00C43BE8" w:rsidTr="008B0108">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3</w:t>
            </w:r>
            <w:r w:rsidR="00BD2CAB">
              <w:rPr>
                <w:b/>
                <w:bCs/>
                <w:sz w:val="20"/>
                <w:szCs w:val="20"/>
              </w:rPr>
              <w:t>8</w:t>
            </w:r>
            <w:r>
              <w:rPr>
                <w:b/>
                <w:bCs/>
                <w:sz w:val="20"/>
                <w:szCs w:val="20"/>
              </w:rPr>
              <w:t>0</w:t>
            </w:r>
            <w:r w:rsidRPr="00C43BE8">
              <w:rPr>
                <w:b/>
                <w:bCs/>
                <w:sz w:val="20"/>
                <w:szCs w:val="20"/>
              </w:rPr>
              <w:t xml:space="preserve"> </w:t>
            </w:r>
            <w:r w:rsidR="00BD2CAB">
              <w:rPr>
                <w:b/>
                <w:bCs/>
                <w:sz w:val="20"/>
                <w:szCs w:val="20"/>
              </w:rPr>
              <w:t>EUR</w:t>
            </w:r>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1" w:type="dxa"/>
            <w:shd w:val="clear" w:color="auto" w:fill="auto"/>
            <w:vAlign w:val="center"/>
          </w:tcPr>
          <w:p w:rsidR="00226AAE" w:rsidRPr="00C43BE8" w:rsidRDefault="00226AAE" w:rsidP="00451CB2">
            <w:pPr>
              <w:jc w:val="right"/>
              <w:rPr>
                <w:sz w:val="20"/>
                <w:szCs w:val="20"/>
              </w:rPr>
            </w:pPr>
            <w:r w:rsidRPr="00C43BE8">
              <w:rPr>
                <w:sz w:val="20"/>
                <w:szCs w:val="20"/>
              </w:rPr>
              <w:t>1</w:t>
            </w:r>
            <w:r w:rsidR="00BD2CAB">
              <w:rPr>
                <w:sz w:val="20"/>
                <w:szCs w:val="20"/>
              </w:rPr>
              <w:t>00</w:t>
            </w:r>
            <w:r w:rsidRPr="00C43BE8">
              <w:rPr>
                <w:sz w:val="20"/>
                <w:szCs w:val="20"/>
              </w:rPr>
              <w:t xml:space="preserve"> </w:t>
            </w:r>
            <w:r>
              <w:rPr>
                <w:sz w:val="20"/>
                <w:szCs w:val="20"/>
              </w:rPr>
              <w:t>67</w:t>
            </w:r>
            <w:r w:rsidR="00BD2CAB">
              <w:rPr>
                <w:sz w:val="20"/>
                <w:szCs w:val="20"/>
              </w:rPr>
              <w:t>3</w:t>
            </w:r>
          </w:p>
        </w:tc>
        <w:tc>
          <w:tcPr>
            <w:tcW w:w="1117" w:type="dxa"/>
            <w:shd w:val="clear" w:color="auto" w:fill="auto"/>
            <w:vAlign w:val="center"/>
          </w:tcPr>
          <w:p w:rsidR="00226AAE" w:rsidRPr="00C43BE8" w:rsidRDefault="00BD2CAB" w:rsidP="00451CB2">
            <w:pPr>
              <w:jc w:val="right"/>
              <w:rPr>
                <w:sz w:val="20"/>
                <w:szCs w:val="20"/>
              </w:rPr>
            </w:pPr>
            <w:r>
              <w:rPr>
                <w:sz w:val="20"/>
                <w:szCs w:val="20"/>
              </w:rPr>
              <w:t>90</w:t>
            </w:r>
            <w:r w:rsidR="00226AAE" w:rsidRPr="00C43BE8">
              <w:rPr>
                <w:sz w:val="20"/>
                <w:szCs w:val="20"/>
              </w:rPr>
              <w:t xml:space="preserve"> </w:t>
            </w:r>
            <w:r>
              <w:rPr>
                <w:sz w:val="20"/>
                <w:szCs w:val="20"/>
              </w:rPr>
              <w:t>557</w:t>
            </w:r>
          </w:p>
        </w:tc>
        <w:tc>
          <w:tcPr>
            <w:tcW w:w="1075" w:type="dxa"/>
            <w:shd w:val="clear" w:color="auto" w:fill="auto"/>
            <w:vAlign w:val="center"/>
          </w:tcPr>
          <w:p w:rsidR="00226AAE" w:rsidRPr="00C43BE8" w:rsidRDefault="00BD2CAB" w:rsidP="00451CB2">
            <w:pPr>
              <w:jc w:val="right"/>
              <w:rPr>
                <w:sz w:val="20"/>
                <w:szCs w:val="20"/>
              </w:rPr>
            </w:pPr>
            <w:r>
              <w:rPr>
                <w:sz w:val="20"/>
                <w:szCs w:val="20"/>
              </w:rPr>
              <w:t>191</w:t>
            </w:r>
            <w:r w:rsidR="00226AAE" w:rsidRPr="00C43BE8">
              <w:rPr>
                <w:sz w:val="20"/>
                <w:szCs w:val="20"/>
              </w:rPr>
              <w:t xml:space="preserve"> </w:t>
            </w:r>
            <w:r>
              <w:rPr>
                <w:sz w:val="20"/>
                <w:szCs w:val="20"/>
              </w:rPr>
              <w:t>230</w:t>
            </w:r>
          </w:p>
        </w:tc>
      </w:tr>
      <w:tr w:rsidR="008B0108" w:rsidRPr="00C43BE8" w:rsidTr="00451CB2">
        <w:tc>
          <w:tcPr>
            <w:tcW w:w="5738" w:type="dxa"/>
            <w:gridSpan w:val="2"/>
            <w:shd w:val="clear" w:color="auto" w:fill="auto"/>
          </w:tcPr>
          <w:p w:rsidR="008B0108" w:rsidRPr="00C43BE8" w:rsidRDefault="008B0108" w:rsidP="00451CB2">
            <w:pPr>
              <w:autoSpaceDE w:val="0"/>
              <w:autoSpaceDN w:val="0"/>
              <w:adjustRightInd w:val="0"/>
              <w:jc w:val="right"/>
              <w:rPr>
                <w:sz w:val="20"/>
                <w:szCs w:val="20"/>
              </w:rPr>
            </w:pPr>
            <w:r w:rsidRPr="009E66F5">
              <w:rPr>
                <w:b/>
                <w:i/>
                <w:sz w:val="20"/>
                <w:szCs w:val="20"/>
              </w:rPr>
              <w:t>% kopā</w:t>
            </w:r>
          </w:p>
        </w:tc>
        <w:tc>
          <w:tcPr>
            <w:tcW w:w="1131" w:type="dxa"/>
            <w:shd w:val="clear" w:color="auto" w:fill="auto"/>
            <w:vAlign w:val="center"/>
          </w:tcPr>
          <w:p w:rsidR="008B0108" w:rsidRPr="00BD2CAB" w:rsidRDefault="00BD2CAB" w:rsidP="00451CB2">
            <w:pPr>
              <w:jc w:val="right"/>
              <w:rPr>
                <w:b/>
                <w:i/>
                <w:sz w:val="20"/>
                <w:szCs w:val="20"/>
              </w:rPr>
            </w:pPr>
            <w:r w:rsidRPr="00BD2CAB">
              <w:rPr>
                <w:b/>
                <w:i/>
                <w:sz w:val="20"/>
                <w:szCs w:val="20"/>
              </w:rPr>
              <w:t>101,2</w:t>
            </w:r>
          </w:p>
        </w:tc>
        <w:tc>
          <w:tcPr>
            <w:tcW w:w="1117" w:type="dxa"/>
            <w:shd w:val="clear" w:color="auto" w:fill="auto"/>
            <w:vAlign w:val="center"/>
          </w:tcPr>
          <w:p w:rsidR="008B0108" w:rsidRPr="00BD2CAB" w:rsidRDefault="00BD2CAB" w:rsidP="00451CB2">
            <w:pPr>
              <w:jc w:val="right"/>
              <w:rPr>
                <w:b/>
                <w:i/>
                <w:sz w:val="20"/>
                <w:szCs w:val="20"/>
              </w:rPr>
            </w:pPr>
            <w:r>
              <w:rPr>
                <w:b/>
                <w:i/>
                <w:sz w:val="20"/>
                <w:szCs w:val="20"/>
              </w:rPr>
              <w:t>102,5</w:t>
            </w:r>
          </w:p>
        </w:tc>
        <w:tc>
          <w:tcPr>
            <w:tcW w:w="1075" w:type="dxa"/>
            <w:shd w:val="clear" w:color="auto" w:fill="auto"/>
            <w:vAlign w:val="center"/>
          </w:tcPr>
          <w:p w:rsidR="008B0108" w:rsidRPr="00BD2CAB" w:rsidRDefault="00BD2CAB" w:rsidP="00451CB2">
            <w:pPr>
              <w:jc w:val="right"/>
              <w:rPr>
                <w:b/>
                <w:i/>
                <w:sz w:val="20"/>
                <w:szCs w:val="20"/>
              </w:rPr>
            </w:pPr>
            <w:r>
              <w:rPr>
                <w:b/>
                <w:i/>
                <w:sz w:val="20"/>
                <w:szCs w:val="20"/>
              </w:rPr>
              <w:t>101,8</w:t>
            </w:r>
          </w:p>
        </w:tc>
      </w:tr>
      <w:tr w:rsidR="00226AAE" w:rsidRPr="00C43BE8" w:rsidTr="00120105">
        <w:tc>
          <w:tcPr>
            <w:tcW w:w="1244" w:type="dxa"/>
            <w:vMerge w:val="restart"/>
            <w:shd w:val="clear" w:color="auto" w:fill="auto"/>
          </w:tcPr>
          <w:p w:rsidR="00226AAE" w:rsidRPr="00C43BE8" w:rsidRDefault="00226AAE" w:rsidP="00451CB2">
            <w:pPr>
              <w:autoSpaceDE w:val="0"/>
              <w:autoSpaceDN w:val="0"/>
              <w:adjustRightInd w:val="0"/>
              <w:jc w:val="center"/>
              <w:rPr>
                <w:b/>
                <w:sz w:val="20"/>
                <w:szCs w:val="20"/>
              </w:rPr>
            </w:pPr>
            <w:r w:rsidRPr="00C43BE8">
              <w:rPr>
                <w:b/>
                <w:bCs/>
                <w:sz w:val="20"/>
                <w:szCs w:val="20"/>
              </w:rPr>
              <w:t>201</w:t>
            </w:r>
            <w:r w:rsidR="008B0108">
              <w:rPr>
                <w:b/>
                <w:bCs/>
                <w:sz w:val="20"/>
                <w:szCs w:val="20"/>
              </w:rPr>
              <w:t>8</w:t>
            </w:r>
            <w:r w:rsidRPr="00C43BE8">
              <w:rPr>
                <w:b/>
                <w:bCs/>
                <w:sz w:val="20"/>
                <w:szCs w:val="20"/>
              </w:rPr>
              <w:t>.gada 2.ceturksnis</w:t>
            </w:r>
          </w:p>
        </w:tc>
        <w:tc>
          <w:tcPr>
            <w:tcW w:w="4494" w:type="dxa"/>
            <w:shd w:val="clear" w:color="auto" w:fill="B6DDE8" w:themeFill="accent5" w:themeFillTint="66"/>
          </w:tcPr>
          <w:p w:rsidR="00226AAE" w:rsidRPr="00C43BE8" w:rsidRDefault="00226AAE" w:rsidP="00451CB2">
            <w:pPr>
              <w:autoSpaceDE w:val="0"/>
              <w:autoSpaceDN w:val="0"/>
              <w:adjustRightInd w:val="0"/>
              <w:jc w:val="right"/>
              <w:rPr>
                <w:sz w:val="20"/>
                <w:szCs w:val="20"/>
              </w:rPr>
            </w:pPr>
            <w:r w:rsidRPr="00C43BE8">
              <w:rPr>
                <w:b/>
                <w:bCs/>
                <w:sz w:val="20"/>
                <w:szCs w:val="20"/>
              </w:rPr>
              <w:t>kopā</w:t>
            </w:r>
          </w:p>
        </w:tc>
        <w:tc>
          <w:tcPr>
            <w:tcW w:w="1131" w:type="dxa"/>
            <w:shd w:val="clear" w:color="auto" w:fill="B6DDE8" w:themeFill="accent5" w:themeFillTint="66"/>
            <w:vAlign w:val="center"/>
          </w:tcPr>
          <w:p w:rsidR="00226AAE" w:rsidRPr="00C43BE8" w:rsidRDefault="00A64464" w:rsidP="00451CB2">
            <w:pPr>
              <w:jc w:val="right"/>
              <w:rPr>
                <w:b/>
                <w:bCs/>
                <w:sz w:val="20"/>
                <w:szCs w:val="20"/>
              </w:rPr>
            </w:pPr>
            <w:r>
              <w:rPr>
                <w:b/>
                <w:bCs/>
                <w:sz w:val="20"/>
                <w:szCs w:val="20"/>
              </w:rPr>
              <w:t>444</w:t>
            </w:r>
            <w:r w:rsidR="00226AAE" w:rsidRPr="00C43BE8">
              <w:rPr>
                <w:b/>
                <w:bCs/>
                <w:sz w:val="20"/>
                <w:szCs w:val="20"/>
              </w:rPr>
              <w:t xml:space="preserve"> </w:t>
            </w:r>
            <w:r>
              <w:rPr>
                <w:b/>
                <w:bCs/>
                <w:sz w:val="20"/>
                <w:szCs w:val="20"/>
              </w:rPr>
              <w:t>563</w:t>
            </w:r>
          </w:p>
        </w:tc>
        <w:tc>
          <w:tcPr>
            <w:tcW w:w="1117"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4</w:t>
            </w:r>
            <w:r w:rsidR="00A64464">
              <w:rPr>
                <w:b/>
                <w:bCs/>
                <w:sz w:val="20"/>
                <w:szCs w:val="20"/>
              </w:rPr>
              <w:t>14</w:t>
            </w:r>
            <w:r w:rsidRPr="00C43BE8">
              <w:rPr>
                <w:b/>
                <w:bCs/>
                <w:sz w:val="20"/>
                <w:szCs w:val="20"/>
              </w:rPr>
              <w:t xml:space="preserve"> </w:t>
            </w:r>
            <w:r w:rsidR="00120105">
              <w:rPr>
                <w:b/>
                <w:bCs/>
                <w:sz w:val="20"/>
                <w:szCs w:val="20"/>
              </w:rPr>
              <w:t>529</w:t>
            </w:r>
          </w:p>
        </w:tc>
        <w:tc>
          <w:tcPr>
            <w:tcW w:w="1075"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8</w:t>
            </w:r>
            <w:r w:rsidR="00120105">
              <w:rPr>
                <w:b/>
                <w:bCs/>
                <w:sz w:val="20"/>
                <w:szCs w:val="20"/>
              </w:rPr>
              <w:t>59</w:t>
            </w:r>
            <w:r w:rsidRPr="00C43BE8">
              <w:rPr>
                <w:b/>
                <w:bCs/>
                <w:sz w:val="20"/>
                <w:szCs w:val="20"/>
              </w:rPr>
              <w:t xml:space="preserve"> 0</w:t>
            </w:r>
            <w:r w:rsidR="00120105">
              <w:rPr>
                <w:b/>
                <w:bCs/>
                <w:sz w:val="20"/>
                <w:szCs w:val="20"/>
              </w:rPr>
              <w:t>92</w:t>
            </w:r>
          </w:p>
        </w:tc>
      </w:tr>
      <w:tr w:rsidR="00226AAE" w:rsidRPr="00C43BE8" w:rsidTr="008B0108">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r w:rsidR="00120105">
              <w:rPr>
                <w:b/>
                <w:bCs/>
                <w:sz w:val="20"/>
                <w:szCs w:val="20"/>
              </w:rPr>
              <w:t>EUR</w:t>
            </w:r>
          </w:p>
        </w:tc>
        <w:tc>
          <w:tcPr>
            <w:tcW w:w="1131" w:type="dxa"/>
            <w:shd w:val="clear" w:color="auto" w:fill="auto"/>
            <w:vAlign w:val="center"/>
          </w:tcPr>
          <w:p w:rsidR="00226AAE" w:rsidRPr="00C43BE8" w:rsidRDefault="00226AAE" w:rsidP="00451CB2">
            <w:pPr>
              <w:jc w:val="right"/>
              <w:rPr>
                <w:sz w:val="20"/>
                <w:szCs w:val="20"/>
              </w:rPr>
            </w:pPr>
            <w:r w:rsidRPr="00C43BE8">
              <w:rPr>
                <w:sz w:val="20"/>
                <w:szCs w:val="20"/>
              </w:rPr>
              <w:t>2</w:t>
            </w:r>
            <w:r w:rsidR="00120105">
              <w:rPr>
                <w:sz w:val="20"/>
                <w:szCs w:val="20"/>
              </w:rPr>
              <w:t>5</w:t>
            </w:r>
            <w:r w:rsidRPr="00C43BE8">
              <w:rPr>
                <w:sz w:val="20"/>
                <w:szCs w:val="20"/>
              </w:rPr>
              <w:t xml:space="preserve"> 0</w:t>
            </w:r>
            <w:r w:rsidR="00120105">
              <w:rPr>
                <w:sz w:val="20"/>
                <w:szCs w:val="20"/>
              </w:rPr>
              <w:t>44</w:t>
            </w:r>
          </w:p>
        </w:tc>
        <w:tc>
          <w:tcPr>
            <w:tcW w:w="1117" w:type="dxa"/>
            <w:shd w:val="clear" w:color="auto" w:fill="auto"/>
            <w:vAlign w:val="center"/>
          </w:tcPr>
          <w:p w:rsidR="00226AAE" w:rsidRPr="00C43BE8" w:rsidRDefault="00120105" w:rsidP="00451CB2">
            <w:pPr>
              <w:jc w:val="right"/>
              <w:rPr>
                <w:sz w:val="20"/>
                <w:szCs w:val="20"/>
              </w:rPr>
            </w:pPr>
            <w:r>
              <w:rPr>
                <w:sz w:val="20"/>
                <w:szCs w:val="20"/>
              </w:rPr>
              <w:t>10</w:t>
            </w:r>
            <w:r w:rsidR="00226AAE" w:rsidRPr="00C43BE8">
              <w:rPr>
                <w:sz w:val="20"/>
                <w:szCs w:val="20"/>
              </w:rPr>
              <w:t xml:space="preserve"> </w:t>
            </w:r>
            <w:r>
              <w:rPr>
                <w:sz w:val="20"/>
                <w:szCs w:val="20"/>
              </w:rPr>
              <w:t>088</w:t>
            </w:r>
          </w:p>
        </w:tc>
        <w:tc>
          <w:tcPr>
            <w:tcW w:w="1075" w:type="dxa"/>
            <w:shd w:val="clear" w:color="auto" w:fill="auto"/>
            <w:vAlign w:val="center"/>
          </w:tcPr>
          <w:p w:rsidR="00226AAE" w:rsidRPr="00C43BE8" w:rsidRDefault="00226AAE" w:rsidP="00451CB2">
            <w:pPr>
              <w:jc w:val="right"/>
              <w:rPr>
                <w:sz w:val="20"/>
                <w:szCs w:val="20"/>
              </w:rPr>
            </w:pPr>
            <w:r w:rsidRPr="00C43BE8">
              <w:rPr>
                <w:sz w:val="20"/>
                <w:szCs w:val="20"/>
              </w:rPr>
              <w:t>3</w:t>
            </w:r>
            <w:r w:rsidR="00120105">
              <w:rPr>
                <w:sz w:val="20"/>
                <w:szCs w:val="20"/>
              </w:rPr>
              <w:t>5</w:t>
            </w:r>
            <w:r w:rsidRPr="00C43BE8">
              <w:rPr>
                <w:sz w:val="20"/>
                <w:szCs w:val="20"/>
              </w:rPr>
              <w:t xml:space="preserve"> </w:t>
            </w:r>
            <w:r w:rsidR="00120105">
              <w:rPr>
                <w:sz w:val="20"/>
                <w:szCs w:val="20"/>
              </w:rPr>
              <w:t>132</w:t>
            </w:r>
          </w:p>
        </w:tc>
      </w:tr>
      <w:tr w:rsidR="00120105" w:rsidRPr="00C43BE8" w:rsidTr="00120105">
        <w:tc>
          <w:tcPr>
            <w:tcW w:w="1244" w:type="dxa"/>
            <w:vMerge/>
            <w:shd w:val="clear" w:color="auto" w:fill="auto"/>
          </w:tcPr>
          <w:p w:rsidR="00120105" w:rsidRPr="00C43BE8" w:rsidRDefault="00120105" w:rsidP="00120105">
            <w:pPr>
              <w:autoSpaceDE w:val="0"/>
              <w:autoSpaceDN w:val="0"/>
              <w:adjustRightInd w:val="0"/>
              <w:rPr>
                <w:b/>
                <w:sz w:val="20"/>
                <w:szCs w:val="20"/>
              </w:rPr>
            </w:pPr>
          </w:p>
        </w:tc>
        <w:tc>
          <w:tcPr>
            <w:tcW w:w="4494" w:type="dxa"/>
            <w:tcBorders>
              <w:bottom w:val="single" w:sz="4" w:space="0" w:color="auto"/>
            </w:tcBorders>
            <w:shd w:val="clear" w:color="auto" w:fill="auto"/>
          </w:tcPr>
          <w:p w:rsidR="00120105" w:rsidRPr="00C43BE8" w:rsidRDefault="00120105" w:rsidP="00120105">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430 EUR</w:t>
            </w:r>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1" w:type="dxa"/>
            <w:tcBorders>
              <w:bottom w:val="single" w:sz="4" w:space="0" w:color="auto"/>
            </w:tcBorders>
            <w:shd w:val="clear" w:color="auto" w:fill="auto"/>
            <w:vAlign w:val="center"/>
          </w:tcPr>
          <w:p w:rsidR="00120105" w:rsidRPr="00C43BE8" w:rsidRDefault="00120105" w:rsidP="00120105">
            <w:pPr>
              <w:jc w:val="right"/>
              <w:rPr>
                <w:sz w:val="20"/>
                <w:szCs w:val="20"/>
              </w:rPr>
            </w:pPr>
            <w:r w:rsidRPr="00C43BE8">
              <w:rPr>
                <w:sz w:val="20"/>
                <w:szCs w:val="20"/>
              </w:rPr>
              <w:t>1</w:t>
            </w:r>
            <w:r>
              <w:rPr>
                <w:sz w:val="20"/>
                <w:szCs w:val="20"/>
              </w:rPr>
              <w:t>00</w:t>
            </w:r>
            <w:r w:rsidRPr="00C43BE8">
              <w:rPr>
                <w:sz w:val="20"/>
                <w:szCs w:val="20"/>
              </w:rPr>
              <w:t xml:space="preserve"> </w:t>
            </w:r>
            <w:r>
              <w:rPr>
                <w:sz w:val="20"/>
                <w:szCs w:val="20"/>
              </w:rPr>
              <w:t>267</w:t>
            </w:r>
          </w:p>
        </w:tc>
        <w:tc>
          <w:tcPr>
            <w:tcW w:w="1117" w:type="dxa"/>
            <w:tcBorders>
              <w:bottom w:val="single" w:sz="4" w:space="0" w:color="auto"/>
            </w:tcBorders>
            <w:shd w:val="clear" w:color="auto" w:fill="auto"/>
            <w:vAlign w:val="center"/>
          </w:tcPr>
          <w:p w:rsidR="00120105" w:rsidRPr="00C43BE8" w:rsidRDefault="00120105" w:rsidP="00120105">
            <w:pPr>
              <w:jc w:val="right"/>
              <w:rPr>
                <w:sz w:val="20"/>
                <w:szCs w:val="20"/>
              </w:rPr>
            </w:pPr>
            <w:r>
              <w:rPr>
                <w:sz w:val="20"/>
                <w:szCs w:val="20"/>
              </w:rPr>
              <w:t>93</w:t>
            </w:r>
            <w:r w:rsidRPr="00C43BE8">
              <w:rPr>
                <w:sz w:val="20"/>
                <w:szCs w:val="20"/>
              </w:rPr>
              <w:t xml:space="preserve"> </w:t>
            </w:r>
            <w:r>
              <w:rPr>
                <w:sz w:val="20"/>
                <w:szCs w:val="20"/>
              </w:rPr>
              <w:t>227</w:t>
            </w:r>
          </w:p>
        </w:tc>
        <w:tc>
          <w:tcPr>
            <w:tcW w:w="1075" w:type="dxa"/>
            <w:tcBorders>
              <w:bottom w:val="single" w:sz="4" w:space="0" w:color="auto"/>
            </w:tcBorders>
            <w:shd w:val="clear" w:color="auto" w:fill="auto"/>
            <w:vAlign w:val="center"/>
          </w:tcPr>
          <w:p w:rsidR="00120105" w:rsidRPr="00C43BE8" w:rsidRDefault="00120105" w:rsidP="00120105">
            <w:pPr>
              <w:jc w:val="right"/>
              <w:rPr>
                <w:sz w:val="20"/>
                <w:szCs w:val="20"/>
              </w:rPr>
            </w:pPr>
            <w:r>
              <w:rPr>
                <w:sz w:val="20"/>
                <w:szCs w:val="20"/>
              </w:rPr>
              <w:t>193</w:t>
            </w:r>
            <w:r w:rsidRPr="00C43BE8">
              <w:rPr>
                <w:sz w:val="20"/>
                <w:szCs w:val="20"/>
              </w:rPr>
              <w:t xml:space="preserve"> </w:t>
            </w:r>
            <w:r>
              <w:rPr>
                <w:sz w:val="20"/>
                <w:szCs w:val="20"/>
              </w:rPr>
              <w:t>494</w:t>
            </w:r>
          </w:p>
        </w:tc>
      </w:tr>
      <w:tr w:rsidR="00226AAE" w:rsidRPr="00C43BE8" w:rsidTr="00120105">
        <w:tc>
          <w:tcPr>
            <w:tcW w:w="1244" w:type="dxa"/>
            <w:vMerge w:val="restart"/>
            <w:shd w:val="clear" w:color="auto" w:fill="auto"/>
          </w:tcPr>
          <w:p w:rsidR="00226AAE" w:rsidRPr="00C43BE8" w:rsidRDefault="00226AAE" w:rsidP="00451CB2">
            <w:pPr>
              <w:autoSpaceDE w:val="0"/>
              <w:autoSpaceDN w:val="0"/>
              <w:adjustRightInd w:val="0"/>
              <w:jc w:val="center"/>
              <w:rPr>
                <w:b/>
                <w:sz w:val="20"/>
                <w:szCs w:val="20"/>
              </w:rPr>
            </w:pPr>
            <w:r w:rsidRPr="00C43BE8">
              <w:rPr>
                <w:b/>
                <w:bCs/>
                <w:sz w:val="20"/>
                <w:szCs w:val="20"/>
              </w:rPr>
              <w:t>201</w:t>
            </w:r>
            <w:r w:rsidR="008B0108">
              <w:rPr>
                <w:b/>
                <w:bCs/>
                <w:sz w:val="20"/>
                <w:szCs w:val="20"/>
              </w:rPr>
              <w:t>7</w:t>
            </w:r>
            <w:r w:rsidRPr="00C43BE8">
              <w:rPr>
                <w:b/>
                <w:bCs/>
                <w:sz w:val="20"/>
                <w:szCs w:val="20"/>
              </w:rPr>
              <w:t xml:space="preserve">.gada </w:t>
            </w:r>
            <w:r w:rsidR="008B0108">
              <w:rPr>
                <w:b/>
                <w:bCs/>
                <w:sz w:val="20"/>
                <w:szCs w:val="20"/>
              </w:rPr>
              <w:t>2</w:t>
            </w:r>
            <w:r w:rsidRPr="00C43BE8">
              <w:rPr>
                <w:b/>
                <w:bCs/>
                <w:sz w:val="20"/>
                <w:szCs w:val="20"/>
              </w:rPr>
              <w:t>.ceturksnis</w:t>
            </w:r>
          </w:p>
        </w:tc>
        <w:tc>
          <w:tcPr>
            <w:tcW w:w="4494" w:type="dxa"/>
            <w:shd w:val="clear" w:color="auto" w:fill="B6DDE8" w:themeFill="accent5" w:themeFillTint="66"/>
          </w:tcPr>
          <w:p w:rsidR="00226AAE" w:rsidRPr="00C43BE8" w:rsidRDefault="00226AAE" w:rsidP="00451CB2">
            <w:pPr>
              <w:autoSpaceDE w:val="0"/>
              <w:autoSpaceDN w:val="0"/>
              <w:adjustRightInd w:val="0"/>
              <w:jc w:val="right"/>
              <w:rPr>
                <w:sz w:val="20"/>
                <w:szCs w:val="20"/>
              </w:rPr>
            </w:pPr>
            <w:r w:rsidRPr="00C43BE8">
              <w:rPr>
                <w:b/>
                <w:bCs/>
                <w:sz w:val="20"/>
                <w:szCs w:val="20"/>
              </w:rPr>
              <w:t>kopā</w:t>
            </w:r>
          </w:p>
        </w:tc>
        <w:tc>
          <w:tcPr>
            <w:tcW w:w="1131"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4</w:t>
            </w:r>
            <w:r w:rsidR="00120105">
              <w:rPr>
                <w:b/>
                <w:bCs/>
                <w:sz w:val="20"/>
                <w:szCs w:val="20"/>
              </w:rPr>
              <w:t>39</w:t>
            </w:r>
            <w:r w:rsidRPr="00C43BE8">
              <w:rPr>
                <w:b/>
                <w:bCs/>
                <w:sz w:val="20"/>
                <w:szCs w:val="20"/>
              </w:rPr>
              <w:t xml:space="preserve"> </w:t>
            </w:r>
            <w:r w:rsidR="00120105">
              <w:rPr>
                <w:b/>
                <w:bCs/>
                <w:sz w:val="20"/>
                <w:szCs w:val="20"/>
              </w:rPr>
              <w:t>534</w:t>
            </w:r>
          </w:p>
        </w:tc>
        <w:tc>
          <w:tcPr>
            <w:tcW w:w="1117"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4</w:t>
            </w:r>
            <w:r w:rsidR="00120105">
              <w:rPr>
                <w:b/>
                <w:bCs/>
                <w:sz w:val="20"/>
                <w:szCs w:val="20"/>
              </w:rPr>
              <w:t>04</w:t>
            </w:r>
            <w:r w:rsidRPr="00C43BE8">
              <w:rPr>
                <w:b/>
                <w:bCs/>
                <w:sz w:val="20"/>
                <w:szCs w:val="20"/>
              </w:rPr>
              <w:t xml:space="preserve"> </w:t>
            </w:r>
            <w:r w:rsidR="00120105">
              <w:rPr>
                <w:b/>
                <w:bCs/>
                <w:sz w:val="20"/>
                <w:szCs w:val="20"/>
              </w:rPr>
              <w:t>501</w:t>
            </w:r>
          </w:p>
        </w:tc>
        <w:tc>
          <w:tcPr>
            <w:tcW w:w="1075" w:type="dxa"/>
            <w:shd w:val="clear" w:color="auto" w:fill="B6DDE8" w:themeFill="accent5" w:themeFillTint="66"/>
            <w:vAlign w:val="center"/>
          </w:tcPr>
          <w:p w:rsidR="00226AAE" w:rsidRPr="00C43BE8" w:rsidRDefault="00226AAE" w:rsidP="00451CB2">
            <w:pPr>
              <w:jc w:val="right"/>
              <w:rPr>
                <w:b/>
                <w:bCs/>
                <w:sz w:val="20"/>
                <w:szCs w:val="20"/>
              </w:rPr>
            </w:pPr>
            <w:r w:rsidRPr="00C43BE8">
              <w:rPr>
                <w:b/>
                <w:bCs/>
                <w:sz w:val="20"/>
                <w:szCs w:val="20"/>
              </w:rPr>
              <w:t>8</w:t>
            </w:r>
            <w:r w:rsidR="00120105">
              <w:rPr>
                <w:b/>
                <w:bCs/>
                <w:sz w:val="20"/>
                <w:szCs w:val="20"/>
              </w:rPr>
              <w:t>44</w:t>
            </w:r>
            <w:r w:rsidRPr="00C43BE8">
              <w:rPr>
                <w:b/>
                <w:bCs/>
                <w:sz w:val="20"/>
                <w:szCs w:val="20"/>
              </w:rPr>
              <w:t xml:space="preserve"> </w:t>
            </w:r>
            <w:r w:rsidR="00120105">
              <w:rPr>
                <w:b/>
                <w:bCs/>
                <w:sz w:val="20"/>
                <w:szCs w:val="20"/>
              </w:rPr>
              <w:t>035</w:t>
            </w:r>
          </w:p>
        </w:tc>
      </w:tr>
      <w:tr w:rsidR="00226AAE" w:rsidRPr="00C43BE8" w:rsidTr="008B0108">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r w:rsidR="00120105">
              <w:rPr>
                <w:b/>
                <w:bCs/>
                <w:sz w:val="20"/>
                <w:szCs w:val="20"/>
              </w:rPr>
              <w:t>EUR</w:t>
            </w:r>
          </w:p>
        </w:tc>
        <w:tc>
          <w:tcPr>
            <w:tcW w:w="1131" w:type="dxa"/>
            <w:shd w:val="clear" w:color="auto" w:fill="auto"/>
            <w:vAlign w:val="center"/>
          </w:tcPr>
          <w:p w:rsidR="00226AAE" w:rsidRPr="00C43BE8" w:rsidRDefault="00226AAE" w:rsidP="00451CB2">
            <w:pPr>
              <w:jc w:val="right"/>
              <w:rPr>
                <w:sz w:val="20"/>
                <w:szCs w:val="20"/>
              </w:rPr>
            </w:pPr>
            <w:r w:rsidRPr="00C43BE8">
              <w:rPr>
                <w:sz w:val="20"/>
                <w:szCs w:val="20"/>
              </w:rPr>
              <w:t>2</w:t>
            </w:r>
            <w:r>
              <w:rPr>
                <w:sz w:val="20"/>
                <w:szCs w:val="20"/>
              </w:rPr>
              <w:t>5</w:t>
            </w:r>
            <w:r w:rsidRPr="00C43BE8">
              <w:rPr>
                <w:sz w:val="20"/>
                <w:szCs w:val="20"/>
              </w:rPr>
              <w:t xml:space="preserve"> </w:t>
            </w:r>
            <w:r w:rsidR="009723B8">
              <w:rPr>
                <w:sz w:val="20"/>
                <w:szCs w:val="20"/>
              </w:rPr>
              <w:t>451</w:t>
            </w:r>
          </w:p>
        </w:tc>
        <w:tc>
          <w:tcPr>
            <w:tcW w:w="1117" w:type="dxa"/>
            <w:shd w:val="clear" w:color="auto" w:fill="auto"/>
            <w:vAlign w:val="center"/>
          </w:tcPr>
          <w:p w:rsidR="00226AAE" w:rsidRPr="00C43BE8" w:rsidRDefault="00226AAE" w:rsidP="00451CB2">
            <w:pPr>
              <w:jc w:val="right"/>
              <w:rPr>
                <w:sz w:val="20"/>
                <w:szCs w:val="20"/>
              </w:rPr>
            </w:pPr>
            <w:r w:rsidRPr="00C43BE8">
              <w:rPr>
                <w:sz w:val="20"/>
                <w:szCs w:val="20"/>
              </w:rPr>
              <w:t>1</w:t>
            </w:r>
            <w:r w:rsidR="009723B8">
              <w:rPr>
                <w:sz w:val="20"/>
                <w:szCs w:val="20"/>
              </w:rPr>
              <w:t>0</w:t>
            </w:r>
            <w:r w:rsidRPr="00C43BE8">
              <w:rPr>
                <w:sz w:val="20"/>
                <w:szCs w:val="20"/>
              </w:rPr>
              <w:t xml:space="preserve"> </w:t>
            </w:r>
            <w:r w:rsidR="009723B8">
              <w:rPr>
                <w:sz w:val="20"/>
                <w:szCs w:val="20"/>
              </w:rPr>
              <w:t>247</w:t>
            </w:r>
          </w:p>
        </w:tc>
        <w:tc>
          <w:tcPr>
            <w:tcW w:w="1075" w:type="dxa"/>
            <w:shd w:val="clear" w:color="auto" w:fill="auto"/>
            <w:vAlign w:val="center"/>
          </w:tcPr>
          <w:p w:rsidR="00226AAE" w:rsidRPr="00C43BE8" w:rsidRDefault="009723B8" w:rsidP="00451CB2">
            <w:pPr>
              <w:jc w:val="right"/>
              <w:rPr>
                <w:sz w:val="20"/>
                <w:szCs w:val="20"/>
              </w:rPr>
            </w:pPr>
            <w:r>
              <w:rPr>
                <w:sz w:val="20"/>
                <w:szCs w:val="20"/>
              </w:rPr>
              <w:t>35</w:t>
            </w:r>
            <w:r w:rsidR="00226AAE" w:rsidRPr="00C43BE8">
              <w:rPr>
                <w:sz w:val="20"/>
                <w:szCs w:val="20"/>
              </w:rPr>
              <w:t xml:space="preserve"> </w:t>
            </w:r>
            <w:r>
              <w:rPr>
                <w:sz w:val="20"/>
                <w:szCs w:val="20"/>
              </w:rPr>
              <w:t>698</w:t>
            </w:r>
          </w:p>
        </w:tc>
      </w:tr>
      <w:tr w:rsidR="00226AAE" w:rsidRPr="00C43BE8" w:rsidTr="008B0108">
        <w:tc>
          <w:tcPr>
            <w:tcW w:w="1244" w:type="dxa"/>
            <w:vMerge/>
            <w:shd w:val="clear" w:color="auto" w:fill="auto"/>
          </w:tcPr>
          <w:p w:rsidR="00226AAE" w:rsidRPr="00C43BE8" w:rsidRDefault="00226AAE" w:rsidP="00451CB2">
            <w:pPr>
              <w:autoSpaceDE w:val="0"/>
              <w:autoSpaceDN w:val="0"/>
              <w:adjustRightInd w:val="0"/>
              <w:rPr>
                <w:b/>
                <w:sz w:val="20"/>
                <w:szCs w:val="20"/>
              </w:rPr>
            </w:pPr>
          </w:p>
        </w:tc>
        <w:tc>
          <w:tcPr>
            <w:tcW w:w="4494" w:type="dxa"/>
            <w:shd w:val="clear" w:color="auto" w:fill="auto"/>
          </w:tcPr>
          <w:p w:rsidR="00226AAE" w:rsidRPr="00C43BE8" w:rsidRDefault="00226AAE" w:rsidP="00451CB2">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sidR="005849F6">
              <w:rPr>
                <w:b/>
                <w:bCs/>
                <w:sz w:val="20"/>
                <w:szCs w:val="20"/>
              </w:rPr>
              <w:t>380</w:t>
            </w:r>
            <w:r w:rsidRPr="00C43BE8">
              <w:rPr>
                <w:b/>
                <w:bCs/>
                <w:sz w:val="20"/>
                <w:szCs w:val="20"/>
              </w:rPr>
              <w:t xml:space="preserve"> </w:t>
            </w:r>
            <w:r w:rsidR="00120105">
              <w:rPr>
                <w:b/>
                <w:bCs/>
                <w:sz w:val="20"/>
                <w:szCs w:val="20"/>
              </w:rPr>
              <w:t>EUR</w:t>
            </w:r>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1" w:type="dxa"/>
            <w:shd w:val="clear" w:color="auto" w:fill="auto"/>
            <w:vAlign w:val="center"/>
          </w:tcPr>
          <w:p w:rsidR="00226AAE" w:rsidRPr="00C43BE8" w:rsidRDefault="009723B8" w:rsidP="00451CB2">
            <w:pPr>
              <w:jc w:val="right"/>
              <w:rPr>
                <w:sz w:val="20"/>
                <w:szCs w:val="20"/>
              </w:rPr>
            </w:pPr>
            <w:r>
              <w:rPr>
                <w:sz w:val="20"/>
                <w:szCs w:val="20"/>
              </w:rPr>
              <w:t>96</w:t>
            </w:r>
            <w:r w:rsidR="00226AAE" w:rsidRPr="00C43BE8">
              <w:rPr>
                <w:sz w:val="20"/>
                <w:szCs w:val="20"/>
              </w:rPr>
              <w:t xml:space="preserve"> </w:t>
            </w:r>
            <w:r>
              <w:rPr>
                <w:sz w:val="20"/>
                <w:szCs w:val="20"/>
              </w:rPr>
              <w:t>082</w:t>
            </w:r>
          </w:p>
        </w:tc>
        <w:tc>
          <w:tcPr>
            <w:tcW w:w="1117" w:type="dxa"/>
            <w:shd w:val="clear" w:color="auto" w:fill="auto"/>
            <w:vAlign w:val="center"/>
          </w:tcPr>
          <w:p w:rsidR="00226AAE" w:rsidRPr="00C43BE8" w:rsidRDefault="009723B8" w:rsidP="00451CB2">
            <w:pPr>
              <w:jc w:val="right"/>
              <w:rPr>
                <w:sz w:val="20"/>
                <w:szCs w:val="20"/>
              </w:rPr>
            </w:pPr>
            <w:r>
              <w:rPr>
                <w:sz w:val="20"/>
                <w:szCs w:val="20"/>
              </w:rPr>
              <w:t>91</w:t>
            </w:r>
            <w:r w:rsidR="00226AAE" w:rsidRPr="00C43BE8">
              <w:rPr>
                <w:sz w:val="20"/>
                <w:szCs w:val="20"/>
              </w:rPr>
              <w:t xml:space="preserve"> </w:t>
            </w:r>
            <w:r>
              <w:rPr>
                <w:sz w:val="20"/>
                <w:szCs w:val="20"/>
              </w:rPr>
              <w:t>612</w:t>
            </w:r>
          </w:p>
        </w:tc>
        <w:tc>
          <w:tcPr>
            <w:tcW w:w="1075" w:type="dxa"/>
            <w:shd w:val="clear" w:color="auto" w:fill="auto"/>
            <w:vAlign w:val="center"/>
          </w:tcPr>
          <w:p w:rsidR="00226AAE" w:rsidRPr="00C43BE8" w:rsidRDefault="009723B8" w:rsidP="00451CB2">
            <w:pPr>
              <w:jc w:val="right"/>
              <w:rPr>
                <w:sz w:val="20"/>
                <w:szCs w:val="20"/>
              </w:rPr>
            </w:pPr>
            <w:r>
              <w:rPr>
                <w:sz w:val="20"/>
                <w:szCs w:val="20"/>
              </w:rPr>
              <w:t>187</w:t>
            </w:r>
            <w:r w:rsidR="00226AAE" w:rsidRPr="00C43BE8">
              <w:rPr>
                <w:sz w:val="20"/>
                <w:szCs w:val="20"/>
              </w:rPr>
              <w:t xml:space="preserve"> </w:t>
            </w:r>
            <w:r>
              <w:rPr>
                <w:sz w:val="20"/>
                <w:szCs w:val="20"/>
              </w:rPr>
              <w:t>694</w:t>
            </w:r>
          </w:p>
        </w:tc>
      </w:tr>
      <w:tr w:rsidR="008B0108" w:rsidRPr="00C43BE8" w:rsidTr="00451CB2">
        <w:tc>
          <w:tcPr>
            <w:tcW w:w="5738" w:type="dxa"/>
            <w:gridSpan w:val="2"/>
            <w:shd w:val="clear" w:color="auto" w:fill="auto"/>
          </w:tcPr>
          <w:p w:rsidR="008B0108" w:rsidRPr="00C43BE8" w:rsidRDefault="008B0108" w:rsidP="008B0108">
            <w:pPr>
              <w:autoSpaceDE w:val="0"/>
              <w:autoSpaceDN w:val="0"/>
              <w:adjustRightInd w:val="0"/>
              <w:jc w:val="right"/>
              <w:rPr>
                <w:sz w:val="20"/>
                <w:szCs w:val="20"/>
              </w:rPr>
            </w:pPr>
            <w:r w:rsidRPr="009E66F5">
              <w:rPr>
                <w:b/>
                <w:i/>
                <w:sz w:val="20"/>
                <w:szCs w:val="20"/>
              </w:rPr>
              <w:t>% kopā</w:t>
            </w:r>
          </w:p>
        </w:tc>
        <w:tc>
          <w:tcPr>
            <w:tcW w:w="1131" w:type="dxa"/>
            <w:shd w:val="clear" w:color="auto" w:fill="auto"/>
            <w:vAlign w:val="center"/>
          </w:tcPr>
          <w:p w:rsidR="008B0108" w:rsidRPr="00992806" w:rsidRDefault="008B0108" w:rsidP="008B0108">
            <w:pPr>
              <w:jc w:val="right"/>
              <w:rPr>
                <w:b/>
                <w:i/>
                <w:sz w:val="20"/>
                <w:szCs w:val="20"/>
              </w:rPr>
            </w:pPr>
            <w:r>
              <w:rPr>
                <w:b/>
                <w:i/>
                <w:sz w:val="20"/>
                <w:szCs w:val="20"/>
              </w:rPr>
              <w:t>101,</w:t>
            </w:r>
            <w:r w:rsidR="009723B8">
              <w:rPr>
                <w:b/>
                <w:i/>
                <w:sz w:val="20"/>
                <w:szCs w:val="20"/>
              </w:rPr>
              <w:t>1</w:t>
            </w:r>
          </w:p>
        </w:tc>
        <w:tc>
          <w:tcPr>
            <w:tcW w:w="1117" w:type="dxa"/>
            <w:shd w:val="clear" w:color="auto" w:fill="auto"/>
            <w:vAlign w:val="center"/>
          </w:tcPr>
          <w:p w:rsidR="008B0108" w:rsidRPr="00992806" w:rsidRDefault="008B0108" w:rsidP="008B0108">
            <w:pPr>
              <w:jc w:val="right"/>
              <w:rPr>
                <w:b/>
                <w:i/>
                <w:sz w:val="20"/>
                <w:szCs w:val="20"/>
              </w:rPr>
            </w:pPr>
            <w:r>
              <w:rPr>
                <w:b/>
                <w:i/>
                <w:sz w:val="20"/>
                <w:szCs w:val="20"/>
              </w:rPr>
              <w:t>10</w:t>
            </w:r>
            <w:r w:rsidR="009723B8">
              <w:rPr>
                <w:b/>
                <w:i/>
                <w:sz w:val="20"/>
                <w:szCs w:val="20"/>
              </w:rPr>
              <w:t>2</w:t>
            </w:r>
            <w:r>
              <w:rPr>
                <w:b/>
                <w:i/>
                <w:sz w:val="20"/>
                <w:szCs w:val="20"/>
              </w:rPr>
              <w:t>,5</w:t>
            </w:r>
          </w:p>
        </w:tc>
        <w:tc>
          <w:tcPr>
            <w:tcW w:w="1075" w:type="dxa"/>
            <w:shd w:val="clear" w:color="auto" w:fill="auto"/>
            <w:vAlign w:val="center"/>
          </w:tcPr>
          <w:p w:rsidR="008B0108" w:rsidRPr="00992806" w:rsidRDefault="008B0108" w:rsidP="008B0108">
            <w:pPr>
              <w:jc w:val="right"/>
              <w:rPr>
                <w:b/>
                <w:i/>
                <w:sz w:val="20"/>
                <w:szCs w:val="20"/>
              </w:rPr>
            </w:pPr>
            <w:r>
              <w:rPr>
                <w:b/>
                <w:i/>
                <w:sz w:val="20"/>
                <w:szCs w:val="20"/>
              </w:rPr>
              <w:t>101,</w:t>
            </w:r>
            <w:r w:rsidR="009723B8">
              <w:rPr>
                <w:b/>
                <w:i/>
                <w:sz w:val="20"/>
                <w:szCs w:val="20"/>
              </w:rPr>
              <w:t>8</w:t>
            </w:r>
          </w:p>
        </w:tc>
      </w:tr>
      <w:tr w:rsidR="008B0108" w:rsidRPr="00C43BE8" w:rsidTr="005849F6">
        <w:tc>
          <w:tcPr>
            <w:tcW w:w="1244" w:type="dxa"/>
            <w:vMerge w:val="restart"/>
            <w:shd w:val="clear" w:color="auto" w:fill="auto"/>
          </w:tcPr>
          <w:p w:rsidR="008B0108" w:rsidRPr="00C43BE8" w:rsidRDefault="008B0108" w:rsidP="000E279E">
            <w:pPr>
              <w:autoSpaceDE w:val="0"/>
              <w:autoSpaceDN w:val="0"/>
              <w:adjustRightInd w:val="0"/>
              <w:jc w:val="center"/>
              <w:rPr>
                <w:b/>
                <w:sz w:val="20"/>
                <w:szCs w:val="20"/>
              </w:rPr>
            </w:pPr>
            <w:r w:rsidRPr="00C43BE8">
              <w:rPr>
                <w:b/>
                <w:bCs/>
                <w:sz w:val="20"/>
                <w:szCs w:val="20"/>
              </w:rPr>
              <w:t>201</w:t>
            </w:r>
            <w:r w:rsidR="000E279E">
              <w:rPr>
                <w:b/>
                <w:bCs/>
                <w:sz w:val="20"/>
                <w:szCs w:val="20"/>
              </w:rPr>
              <w:t>8</w:t>
            </w:r>
            <w:r w:rsidRPr="00C43BE8">
              <w:rPr>
                <w:b/>
                <w:bCs/>
                <w:sz w:val="20"/>
                <w:szCs w:val="20"/>
              </w:rPr>
              <w:t>.gada 3.ceturksnis</w:t>
            </w:r>
          </w:p>
        </w:tc>
        <w:tc>
          <w:tcPr>
            <w:tcW w:w="4494"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kopā</w:t>
            </w:r>
          </w:p>
        </w:tc>
        <w:tc>
          <w:tcPr>
            <w:tcW w:w="1131"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45</w:t>
            </w:r>
            <w:r w:rsidR="005849F6">
              <w:rPr>
                <w:b/>
                <w:bCs/>
                <w:sz w:val="20"/>
                <w:szCs w:val="20"/>
              </w:rPr>
              <w:t>0</w:t>
            </w:r>
            <w:r w:rsidRPr="00C43BE8">
              <w:rPr>
                <w:b/>
                <w:bCs/>
                <w:sz w:val="20"/>
                <w:szCs w:val="20"/>
              </w:rPr>
              <w:t xml:space="preserve"> </w:t>
            </w:r>
            <w:r w:rsidR="005849F6">
              <w:rPr>
                <w:b/>
                <w:bCs/>
                <w:sz w:val="20"/>
                <w:szCs w:val="20"/>
              </w:rPr>
              <w:t>737</w:t>
            </w:r>
          </w:p>
        </w:tc>
        <w:tc>
          <w:tcPr>
            <w:tcW w:w="1117"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4</w:t>
            </w:r>
            <w:r w:rsidR="005849F6">
              <w:rPr>
                <w:b/>
                <w:bCs/>
                <w:sz w:val="20"/>
                <w:szCs w:val="20"/>
              </w:rPr>
              <w:t>21</w:t>
            </w:r>
            <w:r w:rsidRPr="00C43BE8">
              <w:rPr>
                <w:b/>
                <w:bCs/>
                <w:sz w:val="20"/>
                <w:szCs w:val="20"/>
              </w:rPr>
              <w:t xml:space="preserve"> </w:t>
            </w:r>
            <w:r w:rsidR="005849F6">
              <w:rPr>
                <w:b/>
                <w:bCs/>
                <w:sz w:val="20"/>
                <w:szCs w:val="20"/>
              </w:rPr>
              <w:t>659</w:t>
            </w:r>
          </w:p>
        </w:tc>
        <w:tc>
          <w:tcPr>
            <w:tcW w:w="1075"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8</w:t>
            </w:r>
            <w:r w:rsidR="005849F6">
              <w:rPr>
                <w:b/>
                <w:bCs/>
                <w:sz w:val="20"/>
                <w:szCs w:val="20"/>
              </w:rPr>
              <w:t>72</w:t>
            </w:r>
            <w:r w:rsidRPr="00C43BE8">
              <w:rPr>
                <w:b/>
                <w:bCs/>
                <w:sz w:val="20"/>
                <w:szCs w:val="20"/>
              </w:rPr>
              <w:t xml:space="preserve"> </w:t>
            </w:r>
            <w:r w:rsidR="005849F6">
              <w:rPr>
                <w:b/>
                <w:bCs/>
                <w:sz w:val="20"/>
                <w:szCs w:val="20"/>
              </w:rPr>
              <w:t>396</w:t>
            </w:r>
          </w:p>
        </w:tc>
      </w:tr>
      <w:tr w:rsidR="008B0108" w:rsidRPr="00C43BE8" w:rsidTr="008B0108">
        <w:tc>
          <w:tcPr>
            <w:tcW w:w="1244" w:type="dxa"/>
            <w:vMerge/>
            <w:shd w:val="clear" w:color="auto" w:fill="auto"/>
          </w:tcPr>
          <w:p w:rsidR="008B0108" w:rsidRPr="00C43BE8" w:rsidRDefault="008B0108" w:rsidP="008B0108">
            <w:pPr>
              <w:autoSpaceDE w:val="0"/>
              <w:autoSpaceDN w:val="0"/>
              <w:adjustRightInd w:val="0"/>
              <w:rPr>
                <w:b/>
                <w:sz w:val="20"/>
                <w:szCs w:val="20"/>
              </w:rPr>
            </w:pPr>
          </w:p>
        </w:tc>
        <w:tc>
          <w:tcPr>
            <w:tcW w:w="4494" w:type="dxa"/>
            <w:shd w:val="clear" w:color="auto" w:fill="auto"/>
            <w:vAlign w:val="center"/>
          </w:tcPr>
          <w:p w:rsidR="008B0108" w:rsidRPr="00C43BE8" w:rsidRDefault="008B0108" w:rsidP="008B0108">
            <w:pPr>
              <w:jc w:val="right"/>
              <w:rPr>
                <w:sz w:val="20"/>
                <w:szCs w:val="20"/>
              </w:rPr>
            </w:pPr>
            <w:r w:rsidRPr="00C43BE8">
              <w:rPr>
                <w:sz w:val="20"/>
                <w:szCs w:val="20"/>
              </w:rPr>
              <w:t>Vidējais veicamo iemaksu objekts ir</w:t>
            </w:r>
            <w:r w:rsidRPr="00C43BE8">
              <w:rPr>
                <w:b/>
                <w:bCs/>
                <w:sz w:val="20"/>
                <w:szCs w:val="20"/>
              </w:rPr>
              <w:t xml:space="preserve"> 0,00 </w:t>
            </w:r>
            <w:r w:rsidR="005849F6">
              <w:rPr>
                <w:b/>
                <w:bCs/>
                <w:sz w:val="20"/>
                <w:szCs w:val="20"/>
              </w:rPr>
              <w:t>EUR</w:t>
            </w:r>
          </w:p>
        </w:tc>
        <w:tc>
          <w:tcPr>
            <w:tcW w:w="1131" w:type="dxa"/>
            <w:shd w:val="clear" w:color="auto" w:fill="auto"/>
            <w:vAlign w:val="center"/>
          </w:tcPr>
          <w:p w:rsidR="008B0108" w:rsidRPr="00C43BE8" w:rsidRDefault="008B0108" w:rsidP="008B0108">
            <w:pPr>
              <w:jc w:val="right"/>
              <w:rPr>
                <w:sz w:val="20"/>
                <w:szCs w:val="20"/>
              </w:rPr>
            </w:pPr>
            <w:r w:rsidRPr="00C43BE8">
              <w:rPr>
                <w:sz w:val="20"/>
                <w:szCs w:val="20"/>
              </w:rPr>
              <w:t>2</w:t>
            </w:r>
            <w:r w:rsidR="00A9461D">
              <w:rPr>
                <w:sz w:val="20"/>
                <w:szCs w:val="20"/>
              </w:rPr>
              <w:t>5</w:t>
            </w:r>
            <w:r w:rsidRPr="00C43BE8">
              <w:rPr>
                <w:sz w:val="20"/>
                <w:szCs w:val="20"/>
              </w:rPr>
              <w:t xml:space="preserve"> </w:t>
            </w:r>
            <w:r w:rsidR="006649E8">
              <w:rPr>
                <w:sz w:val="20"/>
                <w:szCs w:val="20"/>
              </w:rPr>
              <w:t>131</w:t>
            </w:r>
          </w:p>
        </w:tc>
        <w:tc>
          <w:tcPr>
            <w:tcW w:w="1117" w:type="dxa"/>
            <w:shd w:val="clear" w:color="auto" w:fill="auto"/>
            <w:vAlign w:val="center"/>
          </w:tcPr>
          <w:p w:rsidR="008B0108" w:rsidRPr="00C43BE8" w:rsidRDefault="008B0108" w:rsidP="008B0108">
            <w:pPr>
              <w:jc w:val="right"/>
              <w:rPr>
                <w:sz w:val="20"/>
                <w:szCs w:val="20"/>
              </w:rPr>
            </w:pPr>
            <w:r w:rsidRPr="00C43BE8">
              <w:rPr>
                <w:sz w:val="20"/>
                <w:szCs w:val="20"/>
              </w:rPr>
              <w:t>1</w:t>
            </w:r>
            <w:r w:rsidR="006649E8">
              <w:rPr>
                <w:sz w:val="20"/>
                <w:szCs w:val="20"/>
              </w:rPr>
              <w:t>1</w:t>
            </w:r>
            <w:r w:rsidRPr="00C43BE8">
              <w:rPr>
                <w:sz w:val="20"/>
                <w:szCs w:val="20"/>
              </w:rPr>
              <w:t xml:space="preserve"> </w:t>
            </w:r>
            <w:r w:rsidR="006649E8">
              <w:rPr>
                <w:sz w:val="20"/>
                <w:szCs w:val="20"/>
              </w:rPr>
              <w:t>321</w:t>
            </w:r>
          </w:p>
        </w:tc>
        <w:tc>
          <w:tcPr>
            <w:tcW w:w="1075" w:type="dxa"/>
            <w:shd w:val="clear" w:color="auto" w:fill="auto"/>
            <w:vAlign w:val="center"/>
          </w:tcPr>
          <w:p w:rsidR="008B0108" w:rsidRPr="00C43BE8" w:rsidRDefault="008B0108" w:rsidP="008B0108">
            <w:pPr>
              <w:jc w:val="right"/>
              <w:rPr>
                <w:sz w:val="20"/>
                <w:szCs w:val="20"/>
              </w:rPr>
            </w:pPr>
            <w:r w:rsidRPr="00C43BE8">
              <w:rPr>
                <w:sz w:val="20"/>
                <w:szCs w:val="20"/>
              </w:rPr>
              <w:t>3</w:t>
            </w:r>
            <w:r w:rsidR="006649E8">
              <w:rPr>
                <w:sz w:val="20"/>
                <w:szCs w:val="20"/>
              </w:rPr>
              <w:t>6</w:t>
            </w:r>
            <w:r w:rsidRPr="00C43BE8">
              <w:rPr>
                <w:sz w:val="20"/>
                <w:szCs w:val="20"/>
              </w:rPr>
              <w:t xml:space="preserve"> 4</w:t>
            </w:r>
            <w:r w:rsidR="006649E8">
              <w:rPr>
                <w:sz w:val="20"/>
                <w:szCs w:val="20"/>
              </w:rPr>
              <w:t>52</w:t>
            </w:r>
          </w:p>
        </w:tc>
      </w:tr>
      <w:tr w:rsidR="008B0108" w:rsidRPr="00C43BE8" w:rsidTr="006649E8">
        <w:tc>
          <w:tcPr>
            <w:tcW w:w="1244" w:type="dxa"/>
            <w:vMerge/>
            <w:shd w:val="clear" w:color="auto" w:fill="auto"/>
          </w:tcPr>
          <w:p w:rsidR="008B0108" w:rsidRPr="00C43BE8" w:rsidRDefault="008B0108" w:rsidP="008B0108">
            <w:pPr>
              <w:autoSpaceDE w:val="0"/>
              <w:autoSpaceDN w:val="0"/>
              <w:adjustRightInd w:val="0"/>
              <w:rPr>
                <w:b/>
                <w:sz w:val="20"/>
                <w:szCs w:val="20"/>
              </w:rPr>
            </w:pPr>
          </w:p>
        </w:tc>
        <w:tc>
          <w:tcPr>
            <w:tcW w:w="4494" w:type="dxa"/>
            <w:tcBorders>
              <w:bottom w:val="single" w:sz="4" w:space="0" w:color="auto"/>
            </w:tcBorders>
            <w:shd w:val="clear" w:color="auto" w:fill="auto"/>
            <w:vAlign w:val="center"/>
          </w:tcPr>
          <w:p w:rsidR="008B0108" w:rsidRPr="00C43BE8" w:rsidRDefault="005849F6" w:rsidP="008B0108">
            <w:pPr>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430</w:t>
            </w:r>
            <w:r w:rsidRPr="00C43BE8">
              <w:rPr>
                <w:b/>
                <w:bCs/>
                <w:sz w:val="20"/>
                <w:szCs w:val="20"/>
              </w:rPr>
              <w:t xml:space="preserve"> </w:t>
            </w:r>
            <w:r>
              <w:rPr>
                <w:b/>
                <w:bCs/>
                <w:sz w:val="20"/>
                <w:szCs w:val="20"/>
              </w:rPr>
              <w:t>EUR</w:t>
            </w:r>
            <w:r w:rsidRPr="00C43BE8">
              <w:rPr>
                <w:sz w:val="20"/>
                <w:szCs w:val="20"/>
              </w:rPr>
              <w:t xml:space="preserve"> (</w:t>
            </w:r>
            <w:proofErr w:type="spellStart"/>
            <w:r w:rsidRPr="00C43BE8">
              <w:rPr>
                <w:sz w:val="20"/>
                <w:szCs w:val="20"/>
              </w:rPr>
              <w:t>min.alga</w:t>
            </w:r>
            <w:proofErr w:type="spellEnd"/>
            <w:r w:rsidRPr="00C43BE8">
              <w:rPr>
                <w:sz w:val="20"/>
                <w:szCs w:val="20"/>
              </w:rPr>
              <w:t>)</w:t>
            </w:r>
            <w:r w:rsidR="008B0108" w:rsidRPr="00C43BE8">
              <w:rPr>
                <w:sz w:val="20"/>
                <w:szCs w:val="20"/>
              </w:rPr>
              <w:t>)</w:t>
            </w:r>
          </w:p>
        </w:tc>
        <w:tc>
          <w:tcPr>
            <w:tcW w:w="1131" w:type="dxa"/>
            <w:tcBorders>
              <w:bottom w:val="single" w:sz="4" w:space="0" w:color="auto"/>
            </w:tcBorders>
            <w:shd w:val="clear" w:color="auto" w:fill="auto"/>
            <w:vAlign w:val="center"/>
          </w:tcPr>
          <w:p w:rsidR="008B0108" w:rsidRPr="00C43BE8" w:rsidRDefault="006649E8" w:rsidP="008B0108">
            <w:pPr>
              <w:jc w:val="right"/>
              <w:rPr>
                <w:sz w:val="20"/>
                <w:szCs w:val="20"/>
              </w:rPr>
            </w:pPr>
            <w:r>
              <w:rPr>
                <w:sz w:val="20"/>
                <w:szCs w:val="20"/>
              </w:rPr>
              <w:t>99</w:t>
            </w:r>
            <w:r w:rsidR="008B0108" w:rsidRPr="00C43BE8">
              <w:rPr>
                <w:sz w:val="20"/>
                <w:szCs w:val="20"/>
              </w:rPr>
              <w:t xml:space="preserve"> </w:t>
            </w:r>
            <w:r>
              <w:rPr>
                <w:sz w:val="20"/>
                <w:szCs w:val="20"/>
              </w:rPr>
              <w:t>558</w:t>
            </w:r>
          </w:p>
        </w:tc>
        <w:tc>
          <w:tcPr>
            <w:tcW w:w="1117" w:type="dxa"/>
            <w:tcBorders>
              <w:bottom w:val="single" w:sz="4" w:space="0" w:color="auto"/>
            </w:tcBorders>
            <w:shd w:val="clear" w:color="auto" w:fill="auto"/>
            <w:vAlign w:val="center"/>
          </w:tcPr>
          <w:p w:rsidR="008B0108" w:rsidRPr="00C43BE8" w:rsidRDefault="006649E8" w:rsidP="008B0108">
            <w:pPr>
              <w:jc w:val="right"/>
              <w:rPr>
                <w:sz w:val="20"/>
                <w:szCs w:val="20"/>
              </w:rPr>
            </w:pPr>
            <w:r>
              <w:rPr>
                <w:sz w:val="20"/>
                <w:szCs w:val="20"/>
              </w:rPr>
              <w:t>92</w:t>
            </w:r>
            <w:r w:rsidR="008B0108" w:rsidRPr="00C43BE8">
              <w:rPr>
                <w:sz w:val="20"/>
                <w:szCs w:val="20"/>
              </w:rPr>
              <w:t xml:space="preserve"> </w:t>
            </w:r>
            <w:r>
              <w:rPr>
                <w:sz w:val="20"/>
                <w:szCs w:val="20"/>
              </w:rPr>
              <w:t>335</w:t>
            </w:r>
          </w:p>
        </w:tc>
        <w:tc>
          <w:tcPr>
            <w:tcW w:w="1075" w:type="dxa"/>
            <w:tcBorders>
              <w:bottom w:val="single" w:sz="4" w:space="0" w:color="auto"/>
            </w:tcBorders>
            <w:shd w:val="clear" w:color="auto" w:fill="auto"/>
            <w:vAlign w:val="center"/>
          </w:tcPr>
          <w:p w:rsidR="008B0108" w:rsidRPr="00C43BE8" w:rsidRDefault="006649E8" w:rsidP="008B0108">
            <w:pPr>
              <w:jc w:val="right"/>
              <w:rPr>
                <w:sz w:val="20"/>
                <w:szCs w:val="20"/>
              </w:rPr>
            </w:pPr>
            <w:r>
              <w:rPr>
                <w:sz w:val="20"/>
                <w:szCs w:val="20"/>
              </w:rPr>
              <w:t>191</w:t>
            </w:r>
            <w:r w:rsidR="008B0108" w:rsidRPr="00C43BE8">
              <w:rPr>
                <w:sz w:val="20"/>
                <w:szCs w:val="20"/>
              </w:rPr>
              <w:t xml:space="preserve"> </w:t>
            </w:r>
            <w:r>
              <w:rPr>
                <w:sz w:val="20"/>
                <w:szCs w:val="20"/>
              </w:rPr>
              <w:t>893</w:t>
            </w:r>
          </w:p>
        </w:tc>
      </w:tr>
      <w:tr w:rsidR="000E279E" w:rsidRPr="00C43BE8" w:rsidTr="006649E8">
        <w:tc>
          <w:tcPr>
            <w:tcW w:w="1244" w:type="dxa"/>
            <w:vMerge w:val="restart"/>
            <w:shd w:val="clear" w:color="auto" w:fill="auto"/>
          </w:tcPr>
          <w:p w:rsidR="000E279E" w:rsidRPr="00C43BE8" w:rsidRDefault="000E279E" w:rsidP="000E279E">
            <w:pPr>
              <w:autoSpaceDE w:val="0"/>
              <w:autoSpaceDN w:val="0"/>
              <w:adjustRightInd w:val="0"/>
              <w:jc w:val="center"/>
              <w:rPr>
                <w:b/>
                <w:sz w:val="20"/>
                <w:szCs w:val="20"/>
              </w:rPr>
            </w:pPr>
            <w:r w:rsidRPr="00C43BE8">
              <w:rPr>
                <w:b/>
                <w:bCs/>
                <w:sz w:val="20"/>
                <w:szCs w:val="20"/>
              </w:rPr>
              <w:t>201</w:t>
            </w:r>
            <w:r>
              <w:rPr>
                <w:b/>
                <w:bCs/>
                <w:sz w:val="20"/>
                <w:szCs w:val="20"/>
              </w:rPr>
              <w:t>7</w:t>
            </w:r>
            <w:r w:rsidRPr="00C43BE8">
              <w:rPr>
                <w:b/>
                <w:bCs/>
                <w:sz w:val="20"/>
                <w:szCs w:val="20"/>
              </w:rPr>
              <w:t>.gada 3.ceturksnis</w:t>
            </w:r>
          </w:p>
        </w:tc>
        <w:tc>
          <w:tcPr>
            <w:tcW w:w="4494" w:type="dxa"/>
            <w:shd w:val="clear" w:color="auto" w:fill="B6DDE8" w:themeFill="accent5" w:themeFillTint="66"/>
            <w:vAlign w:val="center"/>
          </w:tcPr>
          <w:p w:rsidR="000E279E" w:rsidRPr="00C43BE8" w:rsidRDefault="000E279E" w:rsidP="00451CB2">
            <w:pPr>
              <w:jc w:val="right"/>
              <w:rPr>
                <w:b/>
                <w:bCs/>
                <w:sz w:val="20"/>
                <w:szCs w:val="20"/>
              </w:rPr>
            </w:pPr>
            <w:r w:rsidRPr="00C43BE8">
              <w:rPr>
                <w:b/>
                <w:bCs/>
                <w:sz w:val="20"/>
                <w:szCs w:val="20"/>
              </w:rPr>
              <w:t>kopā</w:t>
            </w:r>
          </w:p>
        </w:tc>
        <w:tc>
          <w:tcPr>
            <w:tcW w:w="1131" w:type="dxa"/>
            <w:shd w:val="clear" w:color="auto" w:fill="B6DDE8" w:themeFill="accent5" w:themeFillTint="66"/>
            <w:vAlign w:val="center"/>
          </w:tcPr>
          <w:p w:rsidR="000E279E" w:rsidRPr="00C43BE8" w:rsidRDefault="000E279E" w:rsidP="00451CB2">
            <w:pPr>
              <w:jc w:val="right"/>
              <w:rPr>
                <w:b/>
                <w:bCs/>
                <w:sz w:val="20"/>
                <w:szCs w:val="20"/>
              </w:rPr>
            </w:pPr>
            <w:r w:rsidRPr="00C43BE8">
              <w:rPr>
                <w:b/>
                <w:bCs/>
                <w:sz w:val="20"/>
                <w:szCs w:val="20"/>
              </w:rPr>
              <w:t>4</w:t>
            </w:r>
            <w:r w:rsidR="006649E8">
              <w:rPr>
                <w:b/>
                <w:bCs/>
                <w:sz w:val="20"/>
                <w:szCs w:val="20"/>
              </w:rPr>
              <w:t>45</w:t>
            </w:r>
            <w:r w:rsidRPr="00C43BE8">
              <w:rPr>
                <w:b/>
                <w:bCs/>
                <w:sz w:val="20"/>
                <w:szCs w:val="20"/>
              </w:rPr>
              <w:t xml:space="preserve"> 1</w:t>
            </w:r>
            <w:r w:rsidR="006649E8">
              <w:rPr>
                <w:b/>
                <w:bCs/>
                <w:sz w:val="20"/>
                <w:szCs w:val="20"/>
              </w:rPr>
              <w:t>51</w:t>
            </w:r>
          </w:p>
        </w:tc>
        <w:tc>
          <w:tcPr>
            <w:tcW w:w="1117" w:type="dxa"/>
            <w:shd w:val="clear" w:color="auto" w:fill="B6DDE8" w:themeFill="accent5" w:themeFillTint="66"/>
            <w:vAlign w:val="center"/>
          </w:tcPr>
          <w:p w:rsidR="000E279E" w:rsidRPr="00C43BE8" w:rsidRDefault="000E279E" w:rsidP="00451CB2">
            <w:pPr>
              <w:jc w:val="right"/>
              <w:rPr>
                <w:b/>
                <w:bCs/>
                <w:sz w:val="20"/>
                <w:szCs w:val="20"/>
              </w:rPr>
            </w:pPr>
            <w:r w:rsidRPr="00C43BE8">
              <w:rPr>
                <w:b/>
                <w:bCs/>
                <w:sz w:val="20"/>
                <w:szCs w:val="20"/>
              </w:rPr>
              <w:t>4</w:t>
            </w:r>
            <w:r w:rsidR="006649E8">
              <w:rPr>
                <w:b/>
                <w:bCs/>
                <w:sz w:val="20"/>
                <w:szCs w:val="20"/>
              </w:rPr>
              <w:t>11</w:t>
            </w:r>
            <w:r w:rsidRPr="00C43BE8">
              <w:rPr>
                <w:b/>
                <w:bCs/>
                <w:sz w:val="20"/>
                <w:szCs w:val="20"/>
              </w:rPr>
              <w:t xml:space="preserve"> </w:t>
            </w:r>
            <w:r w:rsidR="006649E8">
              <w:rPr>
                <w:b/>
                <w:bCs/>
                <w:sz w:val="20"/>
                <w:szCs w:val="20"/>
              </w:rPr>
              <w:t>724</w:t>
            </w:r>
          </w:p>
        </w:tc>
        <w:tc>
          <w:tcPr>
            <w:tcW w:w="1075" w:type="dxa"/>
            <w:shd w:val="clear" w:color="auto" w:fill="B6DDE8" w:themeFill="accent5" w:themeFillTint="66"/>
            <w:vAlign w:val="center"/>
          </w:tcPr>
          <w:p w:rsidR="000E279E" w:rsidRPr="00C43BE8" w:rsidRDefault="000E279E" w:rsidP="00451CB2">
            <w:pPr>
              <w:jc w:val="right"/>
              <w:rPr>
                <w:b/>
                <w:bCs/>
                <w:sz w:val="20"/>
                <w:szCs w:val="20"/>
              </w:rPr>
            </w:pPr>
            <w:r w:rsidRPr="00C43BE8">
              <w:rPr>
                <w:b/>
                <w:bCs/>
                <w:sz w:val="20"/>
                <w:szCs w:val="20"/>
              </w:rPr>
              <w:t>8</w:t>
            </w:r>
            <w:r w:rsidR="006649E8">
              <w:rPr>
                <w:b/>
                <w:bCs/>
                <w:sz w:val="20"/>
                <w:szCs w:val="20"/>
              </w:rPr>
              <w:t>56</w:t>
            </w:r>
            <w:r w:rsidRPr="00C43BE8">
              <w:rPr>
                <w:b/>
                <w:bCs/>
                <w:sz w:val="20"/>
                <w:szCs w:val="20"/>
              </w:rPr>
              <w:t xml:space="preserve"> </w:t>
            </w:r>
            <w:r w:rsidR="006649E8">
              <w:rPr>
                <w:b/>
                <w:bCs/>
                <w:sz w:val="20"/>
                <w:szCs w:val="20"/>
              </w:rPr>
              <w:t>875</w:t>
            </w:r>
          </w:p>
        </w:tc>
      </w:tr>
      <w:tr w:rsidR="000E279E" w:rsidRPr="00C43BE8" w:rsidTr="00451CB2">
        <w:tc>
          <w:tcPr>
            <w:tcW w:w="1244" w:type="dxa"/>
            <w:vMerge/>
            <w:shd w:val="clear" w:color="auto" w:fill="auto"/>
          </w:tcPr>
          <w:p w:rsidR="000E279E" w:rsidRPr="00C43BE8" w:rsidRDefault="000E279E" w:rsidP="00451CB2">
            <w:pPr>
              <w:autoSpaceDE w:val="0"/>
              <w:autoSpaceDN w:val="0"/>
              <w:adjustRightInd w:val="0"/>
              <w:rPr>
                <w:b/>
                <w:sz w:val="20"/>
                <w:szCs w:val="20"/>
              </w:rPr>
            </w:pPr>
          </w:p>
        </w:tc>
        <w:tc>
          <w:tcPr>
            <w:tcW w:w="4494" w:type="dxa"/>
            <w:shd w:val="clear" w:color="auto" w:fill="auto"/>
            <w:vAlign w:val="center"/>
          </w:tcPr>
          <w:p w:rsidR="000E279E" w:rsidRPr="00C43BE8" w:rsidRDefault="000E279E" w:rsidP="00451CB2">
            <w:pPr>
              <w:jc w:val="right"/>
              <w:rPr>
                <w:sz w:val="20"/>
                <w:szCs w:val="20"/>
              </w:rPr>
            </w:pPr>
            <w:r w:rsidRPr="00C43BE8">
              <w:rPr>
                <w:sz w:val="20"/>
                <w:szCs w:val="20"/>
              </w:rPr>
              <w:t>Vidējais veicamo iemaksu objekts ir</w:t>
            </w:r>
            <w:r w:rsidRPr="00C43BE8">
              <w:rPr>
                <w:b/>
                <w:bCs/>
                <w:sz w:val="20"/>
                <w:szCs w:val="20"/>
              </w:rPr>
              <w:t xml:space="preserve"> 0,00 </w:t>
            </w:r>
            <w:r w:rsidR="003044CD">
              <w:rPr>
                <w:b/>
                <w:bCs/>
                <w:sz w:val="20"/>
                <w:szCs w:val="20"/>
              </w:rPr>
              <w:t>EUR</w:t>
            </w:r>
          </w:p>
        </w:tc>
        <w:tc>
          <w:tcPr>
            <w:tcW w:w="1131" w:type="dxa"/>
            <w:shd w:val="clear" w:color="auto" w:fill="auto"/>
            <w:vAlign w:val="center"/>
          </w:tcPr>
          <w:p w:rsidR="000E279E" w:rsidRPr="00C43BE8" w:rsidRDefault="006649E8" w:rsidP="00451CB2">
            <w:pPr>
              <w:jc w:val="right"/>
              <w:rPr>
                <w:sz w:val="20"/>
                <w:szCs w:val="20"/>
              </w:rPr>
            </w:pPr>
            <w:r>
              <w:rPr>
                <w:sz w:val="20"/>
                <w:szCs w:val="20"/>
              </w:rPr>
              <w:t>25</w:t>
            </w:r>
            <w:r w:rsidR="000E279E" w:rsidRPr="00C43BE8">
              <w:rPr>
                <w:sz w:val="20"/>
                <w:szCs w:val="20"/>
              </w:rPr>
              <w:t xml:space="preserve"> </w:t>
            </w:r>
            <w:r>
              <w:rPr>
                <w:sz w:val="20"/>
                <w:szCs w:val="20"/>
              </w:rPr>
              <w:t>565</w:t>
            </w:r>
          </w:p>
        </w:tc>
        <w:tc>
          <w:tcPr>
            <w:tcW w:w="1117" w:type="dxa"/>
            <w:shd w:val="clear" w:color="auto" w:fill="auto"/>
            <w:vAlign w:val="center"/>
          </w:tcPr>
          <w:p w:rsidR="000E279E" w:rsidRPr="00C43BE8" w:rsidRDefault="000E279E" w:rsidP="00451CB2">
            <w:pPr>
              <w:jc w:val="right"/>
              <w:rPr>
                <w:sz w:val="20"/>
                <w:szCs w:val="20"/>
              </w:rPr>
            </w:pPr>
            <w:r w:rsidRPr="00C43BE8">
              <w:rPr>
                <w:sz w:val="20"/>
                <w:szCs w:val="20"/>
              </w:rPr>
              <w:t>1</w:t>
            </w:r>
            <w:r w:rsidR="006649E8">
              <w:rPr>
                <w:sz w:val="20"/>
                <w:szCs w:val="20"/>
              </w:rPr>
              <w:t>0</w:t>
            </w:r>
            <w:r w:rsidRPr="00C43BE8">
              <w:rPr>
                <w:sz w:val="20"/>
                <w:szCs w:val="20"/>
              </w:rPr>
              <w:t xml:space="preserve"> </w:t>
            </w:r>
            <w:r w:rsidR="006649E8">
              <w:rPr>
                <w:sz w:val="20"/>
                <w:szCs w:val="20"/>
              </w:rPr>
              <w:t>390</w:t>
            </w:r>
          </w:p>
        </w:tc>
        <w:tc>
          <w:tcPr>
            <w:tcW w:w="1075" w:type="dxa"/>
            <w:shd w:val="clear" w:color="auto" w:fill="auto"/>
            <w:vAlign w:val="center"/>
          </w:tcPr>
          <w:p w:rsidR="000E279E" w:rsidRPr="00C43BE8" w:rsidRDefault="000E279E" w:rsidP="00451CB2">
            <w:pPr>
              <w:jc w:val="right"/>
              <w:rPr>
                <w:sz w:val="20"/>
                <w:szCs w:val="20"/>
              </w:rPr>
            </w:pPr>
            <w:r w:rsidRPr="00C43BE8">
              <w:rPr>
                <w:sz w:val="20"/>
                <w:szCs w:val="20"/>
              </w:rPr>
              <w:t>3</w:t>
            </w:r>
            <w:r w:rsidR="006649E8">
              <w:rPr>
                <w:sz w:val="20"/>
                <w:szCs w:val="20"/>
              </w:rPr>
              <w:t>5</w:t>
            </w:r>
            <w:r w:rsidRPr="00C43BE8">
              <w:rPr>
                <w:sz w:val="20"/>
                <w:szCs w:val="20"/>
              </w:rPr>
              <w:t xml:space="preserve"> </w:t>
            </w:r>
            <w:r w:rsidR="006649E8">
              <w:rPr>
                <w:sz w:val="20"/>
                <w:szCs w:val="20"/>
              </w:rPr>
              <w:t>955</w:t>
            </w:r>
          </w:p>
        </w:tc>
      </w:tr>
      <w:tr w:rsidR="000E279E" w:rsidRPr="00C43BE8" w:rsidTr="00451CB2">
        <w:tc>
          <w:tcPr>
            <w:tcW w:w="1244" w:type="dxa"/>
            <w:vMerge/>
            <w:shd w:val="clear" w:color="auto" w:fill="auto"/>
          </w:tcPr>
          <w:p w:rsidR="000E279E" w:rsidRPr="00C43BE8" w:rsidRDefault="000E279E" w:rsidP="00451CB2">
            <w:pPr>
              <w:autoSpaceDE w:val="0"/>
              <w:autoSpaceDN w:val="0"/>
              <w:adjustRightInd w:val="0"/>
              <w:rPr>
                <w:b/>
                <w:sz w:val="20"/>
                <w:szCs w:val="20"/>
              </w:rPr>
            </w:pPr>
          </w:p>
        </w:tc>
        <w:tc>
          <w:tcPr>
            <w:tcW w:w="4494" w:type="dxa"/>
            <w:shd w:val="clear" w:color="auto" w:fill="auto"/>
            <w:vAlign w:val="center"/>
          </w:tcPr>
          <w:p w:rsidR="000E279E" w:rsidRPr="00C43BE8" w:rsidRDefault="005849F6" w:rsidP="00451CB2">
            <w:pPr>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380</w:t>
            </w:r>
            <w:r w:rsidRPr="00C43BE8">
              <w:rPr>
                <w:b/>
                <w:bCs/>
                <w:sz w:val="20"/>
                <w:szCs w:val="20"/>
              </w:rPr>
              <w:t xml:space="preserve"> </w:t>
            </w:r>
            <w:r>
              <w:rPr>
                <w:b/>
                <w:bCs/>
                <w:sz w:val="20"/>
                <w:szCs w:val="20"/>
              </w:rPr>
              <w:t>EUR</w:t>
            </w:r>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1" w:type="dxa"/>
            <w:shd w:val="clear" w:color="auto" w:fill="auto"/>
            <w:vAlign w:val="center"/>
          </w:tcPr>
          <w:p w:rsidR="000E279E" w:rsidRPr="00C43BE8" w:rsidRDefault="006649E8" w:rsidP="00451CB2">
            <w:pPr>
              <w:jc w:val="right"/>
              <w:rPr>
                <w:sz w:val="20"/>
                <w:szCs w:val="20"/>
              </w:rPr>
            </w:pPr>
            <w:r>
              <w:rPr>
                <w:sz w:val="20"/>
                <w:szCs w:val="20"/>
              </w:rPr>
              <w:t>96</w:t>
            </w:r>
            <w:r w:rsidR="000E279E" w:rsidRPr="00C43BE8">
              <w:rPr>
                <w:sz w:val="20"/>
                <w:szCs w:val="20"/>
              </w:rPr>
              <w:t xml:space="preserve"> </w:t>
            </w:r>
            <w:r>
              <w:rPr>
                <w:sz w:val="20"/>
                <w:szCs w:val="20"/>
              </w:rPr>
              <w:t>735</w:t>
            </w:r>
          </w:p>
        </w:tc>
        <w:tc>
          <w:tcPr>
            <w:tcW w:w="1117" w:type="dxa"/>
            <w:shd w:val="clear" w:color="auto" w:fill="auto"/>
            <w:vAlign w:val="center"/>
          </w:tcPr>
          <w:p w:rsidR="000E279E" w:rsidRPr="00C43BE8" w:rsidRDefault="006649E8" w:rsidP="00451CB2">
            <w:pPr>
              <w:jc w:val="right"/>
              <w:rPr>
                <w:sz w:val="20"/>
                <w:szCs w:val="20"/>
              </w:rPr>
            </w:pPr>
            <w:r>
              <w:rPr>
                <w:sz w:val="20"/>
                <w:szCs w:val="20"/>
              </w:rPr>
              <w:t>90</w:t>
            </w:r>
            <w:r w:rsidR="000E279E" w:rsidRPr="00C43BE8">
              <w:rPr>
                <w:sz w:val="20"/>
                <w:szCs w:val="20"/>
              </w:rPr>
              <w:t xml:space="preserve"> </w:t>
            </w:r>
            <w:r>
              <w:rPr>
                <w:sz w:val="20"/>
                <w:szCs w:val="20"/>
              </w:rPr>
              <w:t>314</w:t>
            </w:r>
          </w:p>
        </w:tc>
        <w:tc>
          <w:tcPr>
            <w:tcW w:w="1075" w:type="dxa"/>
            <w:shd w:val="clear" w:color="auto" w:fill="auto"/>
            <w:vAlign w:val="center"/>
          </w:tcPr>
          <w:p w:rsidR="000E279E" w:rsidRPr="00C43BE8" w:rsidRDefault="006649E8" w:rsidP="00451CB2">
            <w:pPr>
              <w:jc w:val="right"/>
              <w:rPr>
                <w:sz w:val="20"/>
                <w:szCs w:val="20"/>
              </w:rPr>
            </w:pPr>
            <w:r>
              <w:rPr>
                <w:sz w:val="20"/>
                <w:szCs w:val="20"/>
              </w:rPr>
              <w:t>187</w:t>
            </w:r>
            <w:r w:rsidR="000E279E" w:rsidRPr="00C43BE8">
              <w:rPr>
                <w:sz w:val="20"/>
                <w:szCs w:val="20"/>
              </w:rPr>
              <w:t xml:space="preserve"> </w:t>
            </w:r>
            <w:r>
              <w:rPr>
                <w:sz w:val="20"/>
                <w:szCs w:val="20"/>
              </w:rPr>
              <w:t>049</w:t>
            </w:r>
          </w:p>
        </w:tc>
      </w:tr>
      <w:tr w:rsidR="008B0108" w:rsidRPr="00C43BE8" w:rsidTr="008B0108">
        <w:tc>
          <w:tcPr>
            <w:tcW w:w="5738" w:type="dxa"/>
            <w:gridSpan w:val="2"/>
            <w:shd w:val="clear" w:color="auto" w:fill="auto"/>
          </w:tcPr>
          <w:p w:rsidR="008B0108" w:rsidRPr="00C43BE8" w:rsidRDefault="008B0108" w:rsidP="008B0108">
            <w:pPr>
              <w:jc w:val="right"/>
              <w:rPr>
                <w:sz w:val="20"/>
                <w:szCs w:val="20"/>
              </w:rPr>
            </w:pPr>
            <w:r w:rsidRPr="009E66F5">
              <w:rPr>
                <w:b/>
                <w:i/>
                <w:sz w:val="20"/>
                <w:szCs w:val="20"/>
              </w:rPr>
              <w:t>% kopā</w:t>
            </w:r>
          </w:p>
        </w:tc>
        <w:tc>
          <w:tcPr>
            <w:tcW w:w="1131" w:type="dxa"/>
            <w:shd w:val="clear" w:color="auto" w:fill="auto"/>
            <w:vAlign w:val="center"/>
          </w:tcPr>
          <w:p w:rsidR="008B0108" w:rsidRPr="00992806" w:rsidRDefault="008B0108" w:rsidP="008B0108">
            <w:pPr>
              <w:jc w:val="right"/>
              <w:rPr>
                <w:b/>
                <w:i/>
                <w:sz w:val="20"/>
                <w:szCs w:val="20"/>
              </w:rPr>
            </w:pPr>
            <w:r>
              <w:rPr>
                <w:b/>
                <w:i/>
                <w:sz w:val="20"/>
                <w:szCs w:val="20"/>
              </w:rPr>
              <w:t>10</w:t>
            </w:r>
            <w:r w:rsidR="006649E8">
              <w:rPr>
                <w:b/>
                <w:i/>
                <w:sz w:val="20"/>
                <w:szCs w:val="20"/>
              </w:rPr>
              <w:t>1</w:t>
            </w:r>
            <w:r>
              <w:rPr>
                <w:b/>
                <w:i/>
                <w:sz w:val="20"/>
                <w:szCs w:val="20"/>
              </w:rPr>
              <w:t>,</w:t>
            </w:r>
            <w:r w:rsidR="006649E8">
              <w:rPr>
                <w:b/>
                <w:i/>
                <w:sz w:val="20"/>
                <w:szCs w:val="20"/>
              </w:rPr>
              <w:t>3</w:t>
            </w:r>
          </w:p>
        </w:tc>
        <w:tc>
          <w:tcPr>
            <w:tcW w:w="1117" w:type="dxa"/>
            <w:shd w:val="clear" w:color="auto" w:fill="auto"/>
            <w:vAlign w:val="center"/>
          </w:tcPr>
          <w:p w:rsidR="008B0108" w:rsidRPr="00992806" w:rsidRDefault="006649E8" w:rsidP="008B0108">
            <w:pPr>
              <w:jc w:val="right"/>
              <w:rPr>
                <w:b/>
                <w:i/>
                <w:sz w:val="20"/>
                <w:szCs w:val="20"/>
              </w:rPr>
            </w:pPr>
            <w:r>
              <w:rPr>
                <w:b/>
                <w:i/>
                <w:sz w:val="20"/>
                <w:szCs w:val="20"/>
              </w:rPr>
              <w:t>102,4</w:t>
            </w:r>
          </w:p>
        </w:tc>
        <w:tc>
          <w:tcPr>
            <w:tcW w:w="1075" w:type="dxa"/>
            <w:shd w:val="clear" w:color="auto" w:fill="auto"/>
            <w:vAlign w:val="center"/>
          </w:tcPr>
          <w:p w:rsidR="008B0108" w:rsidRPr="00992806" w:rsidRDefault="008B0108" w:rsidP="008B0108">
            <w:pPr>
              <w:jc w:val="right"/>
              <w:rPr>
                <w:b/>
                <w:i/>
                <w:sz w:val="20"/>
                <w:szCs w:val="20"/>
              </w:rPr>
            </w:pPr>
            <w:r>
              <w:rPr>
                <w:b/>
                <w:i/>
                <w:sz w:val="20"/>
                <w:szCs w:val="20"/>
              </w:rPr>
              <w:t>10</w:t>
            </w:r>
            <w:r w:rsidR="006649E8">
              <w:rPr>
                <w:b/>
                <w:i/>
                <w:sz w:val="20"/>
                <w:szCs w:val="20"/>
              </w:rPr>
              <w:t>1</w:t>
            </w:r>
            <w:r>
              <w:rPr>
                <w:b/>
                <w:i/>
                <w:sz w:val="20"/>
                <w:szCs w:val="20"/>
              </w:rPr>
              <w:t>,8</w:t>
            </w:r>
          </w:p>
        </w:tc>
      </w:tr>
      <w:tr w:rsidR="008B0108" w:rsidRPr="00C43BE8" w:rsidTr="00DD45E5">
        <w:tc>
          <w:tcPr>
            <w:tcW w:w="1244" w:type="dxa"/>
            <w:vMerge w:val="restart"/>
            <w:shd w:val="clear" w:color="auto" w:fill="auto"/>
          </w:tcPr>
          <w:p w:rsidR="008B0108" w:rsidRPr="00C43BE8" w:rsidRDefault="008B0108" w:rsidP="008B0108">
            <w:pPr>
              <w:autoSpaceDE w:val="0"/>
              <w:autoSpaceDN w:val="0"/>
              <w:adjustRightInd w:val="0"/>
              <w:jc w:val="center"/>
              <w:rPr>
                <w:b/>
                <w:sz w:val="20"/>
                <w:szCs w:val="20"/>
              </w:rPr>
            </w:pPr>
            <w:r w:rsidRPr="00C43BE8">
              <w:rPr>
                <w:b/>
                <w:bCs/>
                <w:sz w:val="20"/>
                <w:szCs w:val="20"/>
              </w:rPr>
              <w:t>201</w:t>
            </w:r>
            <w:r w:rsidR="000E279E">
              <w:rPr>
                <w:b/>
                <w:bCs/>
                <w:sz w:val="20"/>
                <w:szCs w:val="20"/>
              </w:rPr>
              <w:t>8</w:t>
            </w:r>
            <w:r w:rsidRPr="00C43BE8">
              <w:rPr>
                <w:b/>
                <w:bCs/>
                <w:sz w:val="20"/>
                <w:szCs w:val="20"/>
              </w:rPr>
              <w:t xml:space="preserve">.gada </w:t>
            </w:r>
            <w:r>
              <w:rPr>
                <w:b/>
                <w:bCs/>
                <w:sz w:val="20"/>
                <w:szCs w:val="20"/>
              </w:rPr>
              <w:t>4</w:t>
            </w:r>
            <w:r w:rsidRPr="00C43BE8">
              <w:rPr>
                <w:b/>
                <w:bCs/>
                <w:sz w:val="20"/>
                <w:szCs w:val="20"/>
              </w:rPr>
              <w:t>.ceturksnis</w:t>
            </w:r>
          </w:p>
        </w:tc>
        <w:tc>
          <w:tcPr>
            <w:tcW w:w="4494" w:type="dxa"/>
            <w:shd w:val="clear" w:color="auto" w:fill="B6DDE8" w:themeFill="accent5" w:themeFillTint="66"/>
          </w:tcPr>
          <w:p w:rsidR="008B0108" w:rsidRPr="00C43BE8" w:rsidRDefault="008B0108" w:rsidP="008B0108">
            <w:pPr>
              <w:autoSpaceDE w:val="0"/>
              <w:autoSpaceDN w:val="0"/>
              <w:adjustRightInd w:val="0"/>
              <w:jc w:val="right"/>
              <w:rPr>
                <w:sz w:val="20"/>
                <w:szCs w:val="20"/>
              </w:rPr>
            </w:pPr>
            <w:r w:rsidRPr="00C43BE8">
              <w:rPr>
                <w:b/>
                <w:bCs/>
                <w:sz w:val="20"/>
                <w:szCs w:val="20"/>
              </w:rPr>
              <w:t>kopā</w:t>
            </w:r>
          </w:p>
        </w:tc>
        <w:tc>
          <w:tcPr>
            <w:tcW w:w="1131"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4</w:t>
            </w:r>
            <w:r w:rsidR="00DD45E5">
              <w:rPr>
                <w:b/>
                <w:bCs/>
                <w:sz w:val="20"/>
                <w:szCs w:val="20"/>
              </w:rPr>
              <w:t>39</w:t>
            </w:r>
            <w:r w:rsidRPr="00C43BE8">
              <w:rPr>
                <w:b/>
                <w:bCs/>
                <w:sz w:val="20"/>
                <w:szCs w:val="20"/>
              </w:rPr>
              <w:t xml:space="preserve"> </w:t>
            </w:r>
            <w:r>
              <w:rPr>
                <w:b/>
                <w:bCs/>
                <w:sz w:val="20"/>
                <w:szCs w:val="20"/>
              </w:rPr>
              <w:t>99</w:t>
            </w:r>
            <w:r w:rsidR="00DD45E5">
              <w:rPr>
                <w:b/>
                <w:bCs/>
                <w:sz w:val="20"/>
                <w:szCs w:val="20"/>
              </w:rPr>
              <w:t>2</w:t>
            </w:r>
          </w:p>
        </w:tc>
        <w:tc>
          <w:tcPr>
            <w:tcW w:w="1117"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4</w:t>
            </w:r>
            <w:r w:rsidR="00DD45E5">
              <w:rPr>
                <w:b/>
                <w:bCs/>
                <w:sz w:val="20"/>
                <w:szCs w:val="20"/>
              </w:rPr>
              <w:t>11</w:t>
            </w:r>
            <w:r w:rsidRPr="00C43BE8">
              <w:rPr>
                <w:b/>
                <w:bCs/>
                <w:sz w:val="20"/>
                <w:szCs w:val="20"/>
              </w:rPr>
              <w:t xml:space="preserve"> </w:t>
            </w:r>
            <w:r w:rsidR="00DD45E5">
              <w:rPr>
                <w:b/>
                <w:bCs/>
                <w:sz w:val="20"/>
                <w:szCs w:val="20"/>
              </w:rPr>
              <w:t>584</w:t>
            </w:r>
          </w:p>
        </w:tc>
        <w:tc>
          <w:tcPr>
            <w:tcW w:w="1075"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8</w:t>
            </w:r>
            <w:r w:rsidR="00DD45E5">
              <w:rPr>
                <w:b/>
                <w:bCs/>
                <w:sz w:val="20"/>
                <w:szCs w:val="20"/>
              </w:rPr>
              <w:t>51</w:t>
            </w:r>
            <w:r w:rsidRPr="00C43BE8">
              <w:rPr>
                <w:b/>
                <w:bCs/>
                <w:sz w:val="20"/>
                <w:szCs w:val="20"/>
              </w:rPr>
              <w:t xml:space="preserve"> </w:t>
            </w:r>
            <w:r w:rsidR="00DD45E5">
              <w:rPr>
                <w:b/>
                <w:bCs/>
                <w:sz w:val="20"/>
                <w:szCs w:val="20"/>
              </w:rPr>
              <w:t>576</w:t>
            </w:r>
          </w:p>
        </w:tc>
      </w:tr>
      <w:tr w:rsidR="008B0108" w:rsidRPr="00C43BE8" w:rsidTr="008B0108">
        <w:tc>
          <w:tcPr>
            <w:tcW w:w="1244" w:type="dxa"/>
            <w:vMerge/>
            <w:shd w:val="clear" w:color="auto" w:fill="auto"/>
          </w:tcPr>
          <w:p w:rsidR="008B0108" w:rsidRPr="00C43BE8" w:rsidRDefault="008B0108" w:rsidP="008B0108">
            <w:pPr>
              <w:autoSpaceDE w:val="0"/>
              <w:autoSpaceDN w:val="0"/>
              <w:adjustRightInd w:val="0"/>
              <w:rPr>
                <w:b/>
                <w:sz w:val="20"/>
                <w:szCs w:val="20"/>
              </w:rPr>
            </w:pPr>
          </w:p>
        </w:tc>
        <w:tc>
          <w:tcPr>
            <w:tcW w:w="4494" w:type="dxa"/>
            <w:shd w:val="clear" w:color="auto" w:fill="auto"/>
          </w:tcPr>
          <w:p w:rsidR="008B0108" w:rsidRPr="00C43BE8" w:rsidRDefault="008B0108" w:rsidP="008B0108">
            <w:pPr>
              <w:autoSpaceDE w:val="0"/>
              <w:autoSpaceDN w:val="0"/>
              <w:adjustRightInd w:val="0"/>
              <w:jc w:val="right"/>
              <w:rPr>
                <w:sz w:val="20"/>
                <w:szCs w:val="20"/>
              </w:rPr>
            </w:pPr>
            <w:r w:rsidRPr="00C43BE8">
              <w:rPr>
                <w:sz w:val="20"/>
                <w:szCs w:val="20"/>
              </w:rPr>
              <w:t>Vidējais veicamo iemaksu objekts ir</w:t>
            </w:r>
            <w:r w:rsidRPr="00C43BE8">
              <w:rPr>
                <w:b/>
                <w:bCs/>
                <w:sz w:val="20"/>
                <w:szCs w:val="20"/>
              </w:rPr>
              <w:t xml:space="preserve"> 0,00 </w:t>
            </w:r>
            <w:r w:rsidR="003044CD">
              <w:rPr>
                <w:b/>
                <w:bCs/>
                <w:sz w:val="20"/>
                <w:szCs w:val="20"/>
              </w:rPr>
              <w:t>EUR</w:t>
            </w:r>
          </w:p>
        </w:tc>
        <w:tc>
          <w:tcPr>
            <w:tcW w:w="1131" w:type="dxa"/>
            <w:shd w:val="clear" w:color="auto" w:fill="auto"/>
            <w:vAlign w:val="center"/>
          </w:tcPr>
          <w:p w:rsidR="008B0108" w:rsidRPr="00C43BE8" w:rsidRDefault="008B0108" w:rsidP="008B0108">
            <w:pPr>
              <w:jc w:val="right"/>
              <w:rPr>
                <w:sz w:val="20"/>
                <w:szCs w:val="20"/>
              </w:rPr>
            </w:pPr>
            <w:r w:rsidRPr="00C43BE8">
              <w:rPr>
                <w:sz w:val="20"/>
                <w:szCs w:val="20"/>
              </w:rPr>
              <w:t>2</w:t>
            </w:r>
            <w:r w:rsidR="00DD45E5">
              <w:rPr>
                <w:sz w:val="20"/>
                <w:szCs w:val="20"/>
              </w:rPr>
              <w:t>2</w:t>
            </w:r>
            <w:r w:rsidRPr="00C43BE8">
              <w:rPr>
                <w:sz w:val="20"/>
                <w:szCs w:val="20"/>
              </w:rPr>
              <w:t xml:space="preserve"> </w:t>
            </w:r>
            <w:r>
              <w:rPr>
                <w:sz w:val="20"/>
                <w:szCs w:val="20"/>
              </w:rPr>
              <w:t>5</w:t>
            </w:r>
            <w:r w:rsidR="00DD45E5">
              <w:rPr>
                <w:sz w:val="20"/>
                <w:szCs w:val="20"/>
              </w:rPr>
              <w:t>37</w:t>
            </w:r>
          </w:p>
        </w:tc>
        <w:tc>
          <w:tcPr>
            <w:tcW w:w="1117" w:type="dxa"/>
            <w:shd w:val="clear" w:color="auto" w:fill="auto"/>
            <w:vAlign w:val="center"/>
          </w:tcPr>
          <w:p w:rsidR="008B0108" w:rsidRPr="00C43BE8" w:rsidRDefault="008B0108" w:rsidP="008B0108">
            <w:pPr>
              <w:jc w:val="right"/>
              <w:rPr>
                <w:sz w:val="20"/>
                <w:szCs w:val="20"/>
              </w:rPr>
            </w:pPr>
            <w:r w:rsidRPr="00C43BE8">
              <w:rPr>
                <w:sz w:val="20"/>
                <w:szCs w:val="20"/>
              </w:rPr>
              <w:t>1</w:t>
            </w:r>
            <w:r w:rsidR="00DD45E5">
              <w:rPr>
                <w:sz w:val="20"/>
                <w:szCs w:val="20"/>
              </w:rPr>
              <w:t>0</w:t>
            </w:r>
            <w:r w:rsidRPr="00C43BE8">
              <w:rPr>
                <w:sz w:val="20"/>
                <w:szCs w:val="20"/>
              </w:rPr>
              <w:t xml:space="preserve"> </w:t>
            </w:r>
            <w:r w:rsidR="00DD45E5">
              <w:rPr>
                <w:sz w:val="20"/>
                <w:szCs w:val="20"/>
              </w:rPr>
              <w:t>891</w:t>
            </w:r>
          </w:p>
        </w:tc>
        <w:tc>
          <w:tcPr>
            <w:tcW w:w="1075" w:type="dxa"/>
            <w:shd w:val="clear" w:color="auto" w:fill="auto"/>
            <w:vAlign w:val="center"/>
          </w:tcPr>
          <w:p w:rsidR="008B0108" w:rsidRPr="00C43BE8" w:rsidRDefault="008B0108" w:rsidP="008B0108">
            <w:pPr>
              <w:jc w:val="right"/>
              <w:rPr>
                <w:sz w:val="20"/>
                <w:szCs w:val="20"/>
              </w:rPr>
            </w:pPr>
            <w:r>
              <w:rPr>
                <w:sz w:val="20"/>
                <w:szCs w:val="20"/>
              </w:rPr>
              <w:t>3</w:t>
            </w:r>
            <w:r w:rsidR="00DD45E5">
              <w:rPr>
                <w:sz w:val="20"/>
                <w:szCs w:val="20"/>
              </w:rPr>
              <w:t>3</w:t>
            </w:r>
            <w:r w:rsidRPr="00C43BE8">
              <w:rPr>
                <w:sz w:val="20"/>
                <w:szCs w:val="20"/>
              </w:rPr>
              <w:t xml:space="preserve"> </w:t>
            </w:r>
            <w:r w:rsidR="00DD45E5">
              <w:rPr>
                <w:sz w:val="20"/>
                <w:szCs w:val="20"/>
              </w:rPr>
              <w:t>428</w:t>
            </w:r>
          </w:p>
        </w:tc>
      </w:tr>
      <w:tr w:rsidR="008B0108" w:rsidRPr="00C43BE8" w:rsidTr="00DD45E5">
        <w:tc>
          <w:tcPr>
            <w:tcW w:w="1244" w:type="dxa"/>
            <w:vMerge/>
            <w:shd w:val="clear" w:color="auto" w:fill="auto"/>
          </w:tcPr>
          <w:p w:rsidR="008B0108" w:rsidRPr="00C43BE8" w:rsidRDefault="008B0108" w:rsidP="008B0108">
            <w:pPr>
              <w:autoSpaceDE w:val="0"/>
              <w:autoSpaceDN w:val="0"/>
              <w:adjustRightInd w:val="0"/>
              <w:rPr>
                <w:b/>
                <w:sz w:val="20"/>
                <w:szCs w:val="20"/>
              </w:rPr>
            </w:pPr>
          </w:p>
        </w:tc>
        <w:tc>
          <w:tcPr>
            <w:tcW w:w="4494" w:type="dxa"/>
            <w:tcBorders>
              <w:bottom w:val="single" w:sz="4" w:space="0" w:color="auto"/>
            </w:tcBorders>
            <w:shd w:val="clear" w:color="auto" w:fill="auto"/>
          </w:tcPr>
          <w:p w:rsidR="008B0108" w:rsidRPr="00C43BE8" w:rsidRDefault="005849F6" w:rsidP="008B0108">
            <w:pPr>
              <w:autoSpaceDE w:val="0"/>
              <w:autoSpaceDN w:val="0"/>
              <w:adjustRightInd w:val="0"/>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430</w:t>
            </w:r>
            <w:r w:rsidRPr="00C43BE8">
              <w:rPr>
                <w:b/>
                <w:bCs/>
                <w:sz w:val="20"/>
                <w:szCs w:val="20"/>
              </w:rPr>
              <w:t xml:space="preserve"> </w:t>
            </w:r>
            <w:r>
              <w:rPr>
                <w:b/>
                <w:bCs/>
                <w:sz w:val="20"/>
                <w:szCs w:val="20"/>
              </w:rPr>
              <w:t>EUR</w:t>
            </w:r>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1" w:type="dxa"/>
            <w:tcBorders>
              <w:bottom w:val="single" w:sz="4" w:space="0" w:color="auto"/>
            </w:tcBorders>
            <w:shd w:val="clear" w:color="auto" w:fill="auto"/>
            <w:vAlign w:val="center"/>
          </w:tcPr>
          <w:p w:rsidR="008B0108" w:rsidRPr="00C43BE8" w:rsidRDefault="00DD45E5" w:rsidP="008B0108">
            <w:pPr>
              <w:jc w:val="right"/>
              <w:rPr>
                <w:sz w:val="20"/>
                <w:szCs w:val="20"/>
              </w:rPr>
            </w:pPr>
            <w:r>
              <w:rPr>
                <w:sz w:val="20"/>
                <w:szCs w:val="20"/>
              </w:rPr>
              <w:t>93</w:t>
            </w:r>
            <w:r w:rsidR="008B0108" w:rsidRPr="00C43BE8">
              <w:rPr>
                <w:sz w:val="20"/>
                <w:szCs w:val="20"/>
              </w:rPr>
              <w:t xml:space="preserve"> </w:t>
            </w:r>
            <w:r>
              <w:rPr>
                <w:sz w:val="20"/>
                <w:szCs w:val="20"/>
              </w:rPr>
              <w:t>808</w:t>
            </w:r>
          </w:p>
        </w:tc>
        <w:tc>
          <w:tcPr>
            <w:tcW w:w="1117" w:type="dxa"/>
            <w:tcBorders>
              <w:bottom w:val="single" w:sz="4" w:space="0" w:color="auto"/>
            </w:tcBorders>
            <w:shd w:val="clear" w:color="auto" w:fill="auto"/>
            <w:vAlign w:val="center"/>
          </w:tcPr>
          <w:p w:rsidR="008B0108" w:rsidRPr="00C43BE8" w:rsidRDefault="00DD45E5" w:rsidP="008B0108">
            <w:pPr>
              <w:jc w:val="right"/>
              <w:rPr>
                <w:sz w:val="20"/>
                <w:szCs w:val="20"/>
              </w:rPr>
            </w:pPr>
            <w:r>
              <w:rPr>
                <w:sz w:val="20"/>
                <w:szCs w:val="20"/>
              </w:rPr>
              <w:t>86</w:t>
            </w:r>
            <w:r w:rsidR="008B0108" w:rsidRPr="00C43BE8">
              <w:rPr>
                <w:sz w:val="20"/>
                <w:szCs w:val="20"/>
              </w:rPr>
              <w:t xml:space="preserve"> </w:t>
            </w:r>
            <w:r>
              <w:rPr>
                <w:sz w:val="20"/>
                <w:szCs w:val="20"/>
              </w:rPr>
              <w:t>433</w:t>
            </w:r>
          </w:p>
        </w:tc>
        <w:tc>
          <w:tcPr>
            <w:tcW w:w="1075" w:type="dxa"/>
            <w:tcBorders>
              <w:bottom w:val="single" w:sz="4" w:space="0" w:color="auto"/>
            </w:tcBorders>
            <w:shd w:val="clear" w:color="auto" w:fill="auto"/>
            <w:vAlign w:val="center"/>
          </w:tcPr>
          <w:p w:rsidR="008B0108" w:rsidRPr="00C43BE8" w:rsidRDefault="00DD45E5" w:rsidP="008B0108">
            <w:pPr>
              <w:jc w:val="right"/>
              <w:rPr>
                <w:sz w:val="20"/>
                <w:szCs w:val="20"/>
              </w:rPr>
            </w:pPr>
            <w:r>
              <w:rPr>
                <w:sz w:val="20"/>
                <w:szCs w:val="20"/>
              </w:rPr>
              <w:t>180</w:t>
            </w:r>
            <w:r w:rsidR="008B0108" w:rsidRPr="00C43BE8">
              <w:rPr>
                <w:sz w:val="20"/>
                <w:szCs w:val="20"/>
              </w:rPr>
              <w:t xml:space="preserve"> </w:t>
            </w:r>
            <w:r>
              <w:rPr>
                <w:sz w:val="20"/>
                <w:szCs w:val="20"/>
              </w:rPr>
              <w:t>241</w:t>
            </w:r>
          </w:p>
        </w:tc>
      </w:tr>
      <w:tr w:rsidR="008B0108" w:rsidRPr="00C43BE8" w:rsidTr="00DD45E5">
        <w:tc>
          <w:tcPr>
            <w:tcW w:w="1244" w:type="dxa"/>
            <w:vMerge w:val="restart"/>
            <w:shd w:val="clear" w:color="auto" w:fill="auto"/>
          </w:tcPr>
          <w:p w:rsidR="008B0108" w:rsidRPr="00C43BE8" w:rsidRDefault="008B0108" w:rsidP="008B0108">
            <w:pPr>
              <w:autoSpaceDE w:val="0"/>
              <w:autoSpaceDN w:val="0"/>
              <w:adjustRightInd w:val="0"/>
              <w:jc w:val="center"/>
              <w:rPr>
                <w:b/>
                <w:sz w:val="20"/>
                <w:szCs w:val="20"/>
              </w:rPr>
            </w:pPr>
            <w:r w:rsidRPr="00C43BE8">
              <w:rPr>
                <w:b/>
                <w:bCs/>
                <w:sz w:val="20"/>
                <w:szCs w:val="20"/>
              </w:rPr>
              <w:t>201</w:t>
            </w:r>
            <w:r w:rsidR="000E279E">
              <w:rPr>
                <w:b/>
                <w:bCs/>
                <w:sz w:val="20"/>
                <w:szCs w:val="20"/>
              </w:rPr>
              <w:t>7</w:t>
            </w:r>
            <w:r w:rsidRPr="00C43BE8">
              <w:rPr>
                <w:b/>
                <w:bCs/>
                <w:sz w:val="20"/>
                <w:szCs w:val="20"/>
              </w:rPr>
              <w:t>.gada 4.ceturksnis</w:t>
            </w:r>
          </w:p>
        </w:tc>
        <w:tc>
          <w:tcPr>
            <w:tcW w:w="4494"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kopā</w:t>
            </w:r>
          </w:p>
        </w:tc>
        <w:tc>
          <w:tcPr>
            <w:tcW w:w="1131"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4</w:t>
            </w:r>
            <w:r w:rsidR="00DD45E5">
              <w:rPr>
                <w:b/>
                <w:bCs/>
                <w:sz w:val="20"/>
                <w:szCs w:val="20"/>
              </w:rPr>
              <w:t>35</w:t>
            </w:r>
            <w:r w:rsidRPr="00C43BE8">
              <w:rPr>
                <w:b/>
                <w:bCs/>
                <w:sz w:val="20"/>
                <w:szCs w:val="20"/>
              </w:rPr>
              <w:t xml:space="preserve"> 2</w:t>
            </w:r>
            <w:r w:rsidR="00DD45E5">
              <w:rPr>
                <w:b/>
                <w:bCs/>
                <w:sz w:val="20"/>
                <w:szCs w:val="20"/>
              </w:rPr>
              <w:t>53</w:t>
            </w:r>
          </w:p>
        </w:tc>
        <w:tc>
          <w:tcPr>
            <w:tcW w:w="1117"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4</w:t>
            </w:r>
            <w:r w:rsidR="00DD45E5">
              <w:rPr>
                <w:b/>
                <w:bCs/>
                <w:sz w:val="20"/>
                <w:szCs w:val="20"/>
              </w:rPr>
              <w:t>03</w:t>
            </w:r>
            <w:r w:rsidRPr="00C43BE8">
              <w:rPr>
                <w:b/>
                <w:bCs/>
                <w:sz w:val="20"/>
                <w:szCs w:val="20"/>
              </w:rPr>
              <w:t xml:space="preserve"> </w:t>
            </w:r>
            <w:r w:rsidR="00DD45E5">
              <w:rPr>
                <w:b/>
                <w:bCs/>
                <w:sz w:val="20"/>
                <w:szCs w:val="20"/>
              </w:rPr>
              <w:t>382</w:t>
            </w:r>
          </w:p>
        </w:tc>
        <w:tc>
          <w:tcPr>
            <w:tcW w:w="1075" w:type="dxa"/>
            <w:shd w:val="clear" w:color="auto" w:fill="B6DDE8" w:themeFill="accent5" w:themeFillTint="66"/>
            <w:vAlign w:val="center"/>
          </w:tcPr>
          <w:p w:rsidR="008B0108" w:rsidRPr="00C43BE8" w:rsidRDefault="008B0108" w:rsidP="008B0108">
            <w:pPr>
              <w:jc w:val="right"/>
              <w:rPr>
                <w:b/>
                <w:bCs/>
                <w:sz w:val="20"/>
                <w:szCs w:val="20"/>
              </w:rPr>
            </w:pPr>
            <w:r w:rsidRPr="00C43BE8">
              <w:rPr>
                <w:b/>
                <w:bCs/>
                <w:sz w:val="20"/>
                <w:szCs w:val="20"/>
              </w:rPr>
              <w:t>8</w:t>
            </w:r>
            <w:r w:rsidR="00DD45E5">
              <w:rPr>
                <w:b/>
                <w:bCs/>
                <w:sz w:val="20"/>
                <w:szCs w:val="20"/>
              </w:rPr>
              <w:t>3</w:t>
            </w:r>
            <w:r w:rsidRPr="00C43BE8">
              <w:rPr>
                <w:b/>
                <w:bCs/>
                <w:sz w:val="20"/>
                <w:szCs w:val="20"/>
              </w:rPr>
              <w:t xml:space="preserve">8 </w:t>
            </w:r>
            <w:r w:rsidR="00DD45E5">
              <w:rPr>
                <w:b/>
                <w:bCs/>
                <w:sz w:val="20"/>
                <w:szCs w:val="20"/>
              </w:rPr>
              <w:t>635</w:t>
            </w:r>
          </w:p>
        </w:tc>
      </w:tr>
      <w:tr w:rsidR="008B0108" w:rsidRPr="00C43BE8" w:rsidTr="008B0108">
        <w:tc>
          <w:tcPr>
            <w:tcW w:w="1244" w:type="dxa"/>
            <w:vMerge/>
            <w:shd w:val="clear" w:color="auto" w:fill="auto"/>
          </w:tcPr>
          <w:p w:rsidR="008B0108" w:rsidRPr="00C43BE8" w:rsidRDefault="008B0108" w:rsidP="008B0108">
            <w:pPr>
              <w:autoSpaceDE w:val="0"/>
              <w:autoSpaceDN w:val="0"/>
              <w:adjustRightInd w:val="0"/>
              <w:rPr>
                <w:b/>
                <w:sz w:val="20"/>
                <w:szCs w:val="20"/>
              </w:rPr>
            </w:pPr>
          </w:p>
        </w:tc>
        <w:tc>
          <w:tcPr>
            <w:tcW w:w="4494" w:type="dxa"/>
            <w:shd w:val="clear" w:color="auto" w:fill="auto"/>
            <w:vAlign w:val="center"/>
          </w:tcPr>
          <w:p w:rsidR="008B0108" w:rsidRPr="00C43BE8" w:rsidRDefault="008B0108" w:rsidP="008B0108">
            <w:pPr>
              <w:jc w:val="right"/>
              <w:rPr>
                <w:sz w:val="20"/>
                <w:szCs w:val="20"/>
              </w:rPr>
            </w:pPr>
            <w:r w:rsidRPr="00C43BE8">
              <w:rPr>
                <w:sz w:val="20"/>
                <w:szCs w:val="20"/>
              </w:rPr>
              <w:t>Vidējais veicamo iemaksu objekts ir</w:t>
            </w:r>
            <w:r w:rsidRPr="00C43BE8">
              <w:rPr>
                <w:b/>
                <w:bCs/>
                <w:sz w:val="20"/>
                <w:szCs w:val="20"/>
              </w:rPr>
              <w:t xml:space="preserve"> 0,00 </w:t>
            </w:r>
            <w:r w:rsidR="003044CD">
              <w:rPr>
                <w:b/>
                <w:bCs/>
                <w:sz w:val="20"/>
                <w:szCs w:val="20"/>
              </w:rPr>
              <w:t>EUR</w:t>
            </w:r>
          </w:p>
        </w:tc>
        <w:tc>
          <w:tcPr>
            <w:tcW w:w="1131" w:type="dxa"/>
            <w:shd w:val="clear" w:color="auto" w:fill="auto"/>
            <w:vAlign w:val="center"/>
          </w:tcPr>
          <w:p w:rsidR="008B0108" w:rsidRPr="00C43BE8" w:rsidRDefault="008B0108" w:rsidP="008B0108">
            <w:pPr>
              <w:jc w:val="right"/>
              <w:rPr>
                <w:sz w:val="20"/>
                <w:szCs w:val="20"/>
              </w:rPr>
            </w:pPr>
            <w:r w:rsidRPr="00C43BE8">
              <w:rPr>
                <w:sz w:val="20"/>
                <w:szCs w:val="20"/>
              </w:rPr>
              <w:t>2</w:t>
            </w:r>
            <w:r w:rsidR="00DD45E5">
              <w:rPr>
                <w:sz w:val="20"/>
                <w:szCs w:val="20"/>
              </w:rPr>
              <w:t>3</w:t>
            </w:r>
            <w:r w:rsidRPr="00C43BE8">
              <w:rPr>
                <w:sz w:val="20"/>
                <w:szCs w:val="20"/>
              </w:rPr>
              <w:t xml:space="preserve"> </w:t>
            </w:r>
            <w:r w:rsidR="00DD45E5">
              <w:rPr>
                <w:sz w:val="20"/>
                <w:szCs w:val="20"/>
              </w:rPr>
              <w:t>002</w:t>
            </w:r>
          </w:p>
        </w:tc>
        <w:tc>
          <w:tcPr>
            <w:tcW w:w="1117" w:type="dxa"/>
            <w:shd w:val="clear" w:color="auto" w:fill="auto"/>
            <w:vAlign w:val="center"/>
          </w:tcPr>
          <w:p w:rsidR="008B0108" w:rsidRPr="00C43BE8" w:rsidRDefault="00DD45E5" w:rsidP="008B0108">
            <w:pPr>
              <w:jc w:val="right"/>
              <w:rPr>
                <w:sz w:val="20"/>
                <w:szCs w:val="20"/>
              </w:rPr>
            </w:pPr>
            <w:r>
              <w:rPr>
                <w:sz w:val="20"/>
                <w:szCs w:val="20"/>
              </w:rPr>
              <w:t>9</w:t>
            </w:r>
            <w:r w:rsidR="008B0108" w:rsidRPr="00C43BE8">
              <w:rPr>
                <w:sz w:val="20"/>
                <w:szCs w:val="20"/>
              </w:rPr>
              <w:t xml:space="preserve"> </w:t>
            </w:r>
            <w:r>
              <w:rPr>
                <w:sz w:val="20"/>
                <w:szCs w:val="20"/>
              </w:rPr>
              <w:t>833</w:t>
            </w:r>
          </w:p>
        </w:tc>
        <w:tc>
          <w:tcPr>
            <w:tcW w:w="1075" w:type="dxa"/>
            <w:shd w:val="clear" w:color="auto" w:fill="auto"/>
            <w:vAlign w:val="center"/>
          </w:tcPr>
          <w:p w:rsidR="008B0108" w:rsidRPr="00C43BE8" w:rsidRDefault="008B0108" w:rsidP="008B0108">
            <w:pPr>
              <w:jc w:val="right"/>
              <w:rPr>
                <w:sz w:val="20"/>
                <w:szCs w:val="20"/>
              </w:rPr>
            </w:pPr>
            <w:r w:rsidRPr="00C43BE8">
              <w:rPr>
                <w:sz w:val="20"/>
                <w:szCs w:val="20"/>
              </w:rPr>
              <w:t>3</w:t>
            </w:r>
            <w:r w:rsidR="00DD45E5">
              <w:rPr>
                <w:sz w:val="20"/>
                <w:szCs w:val="20"/>
              </w:rPr>
              <w:t>2</w:t>
            </w:r>
            <w:r w:rsidRPr="00C43BE8">
              <w:rPr>
                <w:sz w:val="20"/>
                <w:szCs w:val="20"/>
              </w:rPr>
              <w:t xml:space="preserve"> 8</w:t>
            </w:r>
            <w:r w:rsidR="00DD45E5">
              <w:rPr>
                <w:sz w:val="20"/>
                <w:szCs w:val="20"/>
              </w:rPr>
              <w:t>35</w:t>
            </w:r>
          </w:p>
        </w:tc>
      </w:tr>
      <w:tr w:rsidR="008B0108" w:rsidRPr="00C43BE8" w:rsidTr="008B0108">
        <w:tc>
          <w:tcPr>
            <w:tcW w:w="1244" w:type="dxa"/>
            <w:vMerge/>
            <w:shd w:val="clear" w:color="auto" w:fill="auto"/>
          </w:tcPr>
          <w:p w:rsidR="008B0108" w:rsidRPr="00C43BE8" w:rsidRDefault="008B0108" w:rsidP="008B0108">
            <w:pPr>
              <w:autoSpaceDE w:val="0"/>
              <w:autoSpaceDN w:val="0"/>
              <w:adjustRightInd w:val="0"/>
              <w:rPr>
                <w:b/>
                <w:sz w:val="20"/>
                <w:szCs w:val="20"/>
              </w:rPr>
            </w:pPr>
          </w:p>
        </w:tc>
        <w:tc>
          <w:tcPr>
            <w:tcW w:w="4494" w:type="dxa"/>
            <w:shd w:val="clear" w:color="auto" w:fill="auto"/>
            <w:vAlign w:val="center"/>
          </w:tcPr>
          <w:p w:rsidR="008B0108" w:rsidRPr="00C43BE8" w:rsidRDefault="005849F6" w:rsidP="008B0108">
            <w:pPr>
              <w:jc w:val="right"/>
              <w:rPr>
                <w:sz w:val="20"/>
                <w:szCs w:val="20"/>
              </w:rPr>
            </w:pPr>
            <w:r w:rsidRPr="00C43BE8">
              <w:rPr>
                <w:sz w:val="20"/>
                <w:szCs w:val="20"/>
              </w:rPr>
              <w:t xml:space="preserve">Vidējais veicamo iemaksu objekts ir </w:t>
            </w:r>
            <w:r w:rsidRPr="00C43BE8">
              <w:rPr>
                <w:b/>
                <w:bCs/>
                <w:sz w:val="20"/>
                <w:szCs w:val="20"/>
              </w:rPr>
              <w:t xml:space="preserve">0,01 - </w:t>
            </w:r>
            <w:r>
              <w:rPr>
                <w:b/>
                <w:bCs/>
                <w:sz w:val="20"/>
                <w:szCs w:val="20"/>
              </w:rPr>
              <w:t>380</w:t>
            </w:r>
            <w:r w:rsidRPr="00C43BE8">
              <w:rPr>
                <w:b/>
                <w:bCs/>
                <w:sz w:val="20"/>
                <w:szCs w:val="20"/>
              </w:rPr>
              <w:t xml:space="preserve"> </w:t>
            </w:r>
            <w:r>
              <w:rPr>
                <w:b/>
                <w:bCs/>
                <w:sz w:val="20"/>
                <w:szCs w:val="20"/>
              </w:rPr>
              <w:t>EUR</w:t>
            </w:r>
            <w:r w:rsidRPr="00C43BE8">
              <w:rPr>
                <w:sz w:val="20"/>
                <w:szCs w:val="20"/>
              </w:rPr>
              <w:t xml:space="preserve"> (</w:t>
            </w:r>
            <w:proofErr w:type="spellStart"/>
            <w:r w:rsidRPr="00C43BE8">
              <w:rPr>
                <w:sz w:val="20"/>
                <w:szCs w:val="20"/>
              </w:rPr>
              <w:t>min.alga</w:t>
            </w:r>
            <w:proofErr w:type="spellEnd"/>
            <w:r w:rsidRPr="00C43BE8">
              <w:rPr>
                <w:sz w:val="20"/>
                <w:szCs w:val="20"/>
              </w:rPr>
              <w:t>)</w:t>
            </w:r>
          </w:p>
        </w:tc>
        <w:tc>
          <w:tcPr>
            <w:tcW w:w="1131" w:type="dxa"/>
            <w:shd w:val="clear" w:color="auto" w:fill="auto"/>
            <w:vAlign w:val="center"/>
          </w:tcPr>
          <w:p w:rsidR="008B0108" w:rsidRPr="00C43BE8" w:rsidRDefault="00DD45E5" w:rsidP="008B0108">
            <w:pPr>
              <w:jc w:val="right"/>
              <w:rPr>
                <w:sz w:val="20"/>
                <w:szCs w:val="20"/>
              </w:rPr>
            </w:pPr>
            <w:r>
              <w:rPr>
                <w:sz w:val="20"/>
                <w:szCs w:val="20"/>
              </w:rPr>
              <w:t>91</w:t>
            </w:r>
            <w:r w:rsidR="008B0108" w:rsidRPr="00C43BE8">
              <w:rPr>
                <w:sz w:val="20"/>
                <w:szCs w:val="20"/>
              </w:rPr>
              <w:t xml:space="preserve"> </w:t>
            </w:r>
            <w:r>
              <w:rPr>
                <w:sz w:val="20"/>
                <w:szCs w:val="20"/>
              </w:rPr>
              <w:t>410</w:t>
            </w:r>
          </w:p>
        </w:tc>
        <w:tc>
          <w:tcPr>
            <w:tcW w:w="1117" w:type="dxa"/>
            <w:shd w:val="clear" w:color="auto" w:fill="auto"/>
            <w:vAlign w:val="center"/>
          </w:tcPr>
          <w:p w:rsidR="008B0108" w:rsidRPr="00C43BE8" w:rsidRDefault="00DD45E5" w:rsidP="008B0108">
            <w:pPr>
              <w:jc w:val="right"/>
              <w:rPr>
                <w:sz w:val="20"/>
                <w:szCs w:val="20"/>
              </w:rPr>
            </w:pPr>
            <w:r>
              <w:rPr>
                <w:sz w:val="20"/>
                <w:szCs w:val="20"/>
              </w:rPr>
              <w:t>85</w:t>
            </w:r>
            <w:r w:rsidR="008B0108" w:rsidRPr="00C43BE8">
              <w:rPr>
                <w:sz w:val="20"/>
                <w:szCs w:val="20"/>
              </w:rPr>
              <w:t xml:space="preserve"> </w:t>
            </w:r>
            <w:r>
              <w:rPr>
                <w:sz w:val="20"/>
                <w:szCs w:val="20"/>
              </w:rPr>
              <w:t>149</w:t>
            </w:r>
          </w:p>
        </w:tc>
        <w:tc>
          <w:tcPr>
            <w:tcW w:w="1075" w:type="dxa"/>
            <w:shd w:val="clear" w:color="auto" w:fill="auto"/>
            <w:vAlign w:val="center"/>
          </w:tcPr>
          <w:p w:rsidR="008B0108" w:rsidRPr="00C43BE8" w:rsidRDefault="00DD45E5" w:rsidP="008B0108">
            <w:pPr>
              <w:jc w:val="right"/>
              <w:rPr>
                <w:sz w:val="20"/>
                <w:szCs w:val="20"/>
              </w:rPr>
            </w:pPr>
            <w:r>
              <w:rPr>
                <w:sz w:val="20"/>
                <w:szCs w:val="20"/>
              </w:rPr>
              <w:t>176</w:t>
            </w:r>
            <w:r w:rsidR="008B0108" w:rsidRPr="00C43BE8">
              <w:rPr>
                <w:sz w:val="20"/>
                <w:szCs w:val="20"/>
              </w:rPr>
              <w:t xml:space="preserve"> </w:t>
            </w:r>
            <w:r>
              <w:rPr>
                <w:sz w:val="20"/>
                <w:szCs w:val="20"/>
              </w:rPr>
              <w:t>559</w:t>
            </w:r>
          </w:p>
        </w:tc>
      </w:tr>
      <w:tr w:rsidR="008B0108" w:rsidRPr="00C43BE8" w:rsidTr="008B0108">
        <w:tc>
          <w:tcPr>
            <w:tcW w:w="5738" w:type="dxa"/>
            <w:gridSpan w:val="2"/>
            <w:shd w:val="clear" w:color="auto" w:fill="auto"/>
          </w:tcPr>
          <w:p w:rsidR="008B0108" w:rsidRPr="00C43BE8" w:rsidRDefault="008B0108" w:rsidP="008B0108">
            <w:pPr>
              <w:jc w:val="right"/>
              <w:rPr>
                <w:sz w:val="20"/>
                <w:szCs w:val="20"/>
              </w:rPr>
            </w:pPr>
            <w:r w:rsidRPr="009E66F5">
              <w:rPr>
                <w:b/>
                <w:i/>
                <w:sz w:val="20"/>
                <w:szCs w:val="20"/>
              </w:rPr>
              <w:t>% kopā</w:t>
            </w:r>
          </w:p>
        </w:tc>
        <w:tc>
          <w:tcPr>
            <w:tcW w:w="1131" w:type="dxa"/>
            <w:shd w:val="clear" w:color="auto" w:fill="auto"/>
            <w:vAlign w:val="center"/>
          </w:tcPr>
          <w:p w:rsidR="008B0108" w:rsidRPr="006B077B" w:rsidRDefault="008B0108" w:rsidP="008B0108">
            <w:pPr>
              <w:jc w:val="right"/>
              <w:rPr>
                <w:b/>
                <w:i/>
                <w:sz w:val="20"/>
                <w:szCs w:val="20"/>
              </w:rPr>
            </w:pPr>
            <w:r w:rsidRPr="006B077B">
              <w:rPr>
                <w:b/>
                <w:i/>
                <w:sz w:val="20"/>
                <w:szCs w:val="20"/>
              </w:rPr>
              <w:t>10</w:t>
            </w:r>
            <w:r w:rsidR="00DD45E5">
              <w:rPr>
                <w:b/>
                <w:i/>
                <w:sz w:val="20"/>
                <w:szCs w:val="20"/>
              </w:rPr>
              <w:t>1</w:t>
            </w:r>
            <w:r w:rsidRPr="006B077B">
              <w:rPr>
                <w:b/>
                <w:i/>
                <w:sz w:val="20"/>
                <w:szCs w:val="20"/>
              </w:rPr>
              <w:t>,</w:t>
            </w:r>
            <w:r w:rsidR="00DD45E5">
              <w:rPr>
                <w:b/>
                <w:i/>
                <w:sz w:val="20"/>
                <w:szCs w:val="20"/>
              </w:rPr>
              <w:t>1</w:t>
            </w:r>
          </w:p>
        </w:tc>
        <w:tc>
          <w:tcPr>
            <w:tcW w:w="1117" w:type="dxa"/>
            <w:shd w:val="clear" w:color="auto" w:fill="auto"/>
            <w:vAlign w:val="center"/>
          </w:tcPr>
          <w:p w:rsidR="008B0108" w:rsidRPr="006B077B" w:rsidRDefault="008B0108" w:rsidP="008B0108">
            <w:pPr>
              <w:jc w:val="right"/>
              <w:rPr>
                <w:b/>
                <w:i/>
                <w:sz w:val="20"/>
                <w:szCs w:val="20"/>
              </w:rPr>
            </w:pPr>
            <w:r w:rsidRPr="006B077B">
              <w:rPr>
                <w:b/>
                <w:i/>
                <w:sz w:val="20"/>
                <w:szCs w:val="20"/>
              </w:rPr>
              <w:t>10</w:t>
            </w:r>
            <w:r w:rsidR="00DD45E5">
              <w:rPr>
                <w:b/>
                <w:i/>
                <w:sz w:val="20"/>
                <w:szCs w:val="20"/>
              </w:rPr>
              <w:t>2</w:t>
            </w:r>
            <w:r w:rsidRPr="006B077B">
              <w:rPr>
                <w:b/>
                <w:i/>
                <w:sz w:val="20"/>
                <w:szCs w:val="20"/>
              </w:rPr>
              <w:t>,</w:t>
            </w:r>
            <w:r w:rsidR="00DD45E5">
              <w:rPr>
                <w:b/>
                <w:i/>
                <w:sz w:val="20"/>
                <w:szCs w:val="20"/>
              </w:rPr>
              <w:t>0</w:t>
            </w:r>
          </w:p>
        </w:tc>
        <w:tc>
          <w:tcPr>
            <w:tcW w:w="1075" w:type="dxa"/>
            <w:shd w:val="clear" w:color="auto" w:fill="auto"/>
            <w:vAlign w:val="center"/>
          </w:tcPr>
          <w:p w:rsidR="008B0108" w:rsidRPr="006B077B" w:rsidRDefault="008B0108" w:rsidP="008B0108">
            <w:pPr>
              <w:jc w:val="right"/>
              <w:rPr>
                <w:b/>
                <w:i/>
                <w:sz w:val="20"/>
                <w:szCs w:val="20"/>
              </w:rPr>
            </w:pPr>
            <w:r w:rsidRPr="006B077B">
              <w:rPr>
                <w:b/>
                <w:i/>
                <w:sz w:val="20"/>
                <w:szCs w:val="20"/>
              </w:rPr>
              <w:t>101,</w:t>
            </w:r>
            <w:r w:rsidR="00DD45E5">
              <w:rPr>
                <w:b/>
                <w:i/>
                <w:sz w:val="20"/>
                <w:szCs w:val="20"/>
              </w:rPr>
              <w:t>5</w:t>
            </w:r>
          </w:p>
        </w:tc>
      </w:tr>
    </w:tbl>
    <w:p w:rsidR="00226AAE" w:rsidRPr="00992806" w:rsidRDefault="00226AAE" w:rsidP="00226AAE">
      <w:pPr>
        <w:rPr>
          <w:sz w:val="20"/>
          <w:szCs w:val="20"/>
        </w:rPr>
      </w:pPr>
      <w:r w:rsidRPr="00992806">
        <w:rPr>
          <w:sz w:val="20"/>
          <w:szCs w:val="20"/>
        </w:rPr>
        <w:t>Datu avots: Valsts sociālās apdrošināšanas aģentūra</w:t>
      </w:r>
    </w:p>
    <w:p w:rsidR="00226AAE" w:rsidRPr="00C43BE8" w:rsidRDefault="00226AAE" w:rsidP="00226AAE">
      <w:pPr>
        <w:autoSpaceDE w:val="0"/>
        <w:autoSpaceDN w:val="0"/>
        <w:adjustRightInd w:val="0"/>
        <w:jc w:val="both"/>
        <w:rPr>
          <w:sz w:val="28"/>
          <w:szCs w:val="28"/>
        </w:rPr>
      </w:pPr>
      <w:r w:rsidRPr="00C43BE8">
        <w:rPr>
          <w:i/>
          <w:iCs/>
          <w:sz w:val="20"/>
          <w:szCs w:val="20"/>
        </w:rPr>
        <w:t xml:space="preserve">Personas, kurām veicamo iemaksu objektu summa ir 0,00 </w:t>
      </w:r>
      <w:r w:rsidR="009A51D6">
        <w:rPr>
          <w:iCs/>
          <w:sz w:val="20"/>
          <w:szCs w:val="20"/>
        </w:rPr>
        <w:t>EUR</w:t>
      </w:r>
      <w:r w:rsidRPr="00C43BE8">
        <w:rPr>
          <w:i/>
          <w:iCs/>
          <w:sz w:val="20"/>
          <w:szCs w:val="20"/>
        </w:rPr>
        <w:t>, visbiežāk saņem slimības pabalstu, atrodas bezalgas atvaļinājumā, atrodas bērna kopšanas atvaļinājumā utt.</w:t>
      </w:r>
    </w:p>
    <w:p w:rsidR="00226AAE" w:rsidRDefault="00226AAE" w:rsidP="001236A7">
      <w:pPr>
        <w:jc w:val="both"/>
      </w:pPr>
    </w:p>
    <w:p w:rsidR="00226AAE" w:rsidRPr="00E22290" w:rsidRDefault="00E22290" w:rsidP="00E22290">
      <w:pPr>
        <w:ind w:firstLine="851"/>
        <w:jc w:val="both"/>
      </w:pPr>
      <w:r>
        <w:t xml:space="preserve">Labklājības ministrija neplāno 2020.gadā mainīt valsts sociālās apdrošināšanas obligāto iemaksu likmi. </w:t>
      </w:r>
      <w:r w:rsidRPr="00E22290">
        <w:rPr>
          <w:bCs/>
        </w:rPr>
        <w:t>Valsts sociālās apdrošināšanas obligāto iemaksu likme</w:t>
      </w:r>
      <w:r w:rsidRPr="00E22290">
        <w:t>, ja darba ņēmējs ir apdrošināts visiem sociālās apdrošināšanas veidiem,</w:t>
      </w:r>
      <w:r>
        <w:t xml:space="preserve"> </w:t>
      </w:r>
      <w:r w:rsidRPr="00E22290">
        <w:rPr>
          <w:bCs/>
        </w:rPr>
        <w:t>ir</w:t>
      </w:r>
      <w:r>
        <w:t xml:space="preserve"> </w:t>
      </w:r>
      <w:r w:rsidRPr="00E22290">
        <w:rPr>
          <w:bCs/>
        </w:rPr>
        <w:t>35,09%</w:t>
      </w:r>
      <w:r w:rsidRPr="00E22290">
        <w:t>, no kuriem 24,09% maksā darba devējs un 11% – darba ņēmējs. 1% no kopējās obligāto iemaksu likmes tiek novirzīts veselības aprūpes pakalpojumu finansēšanai.</w:t>
      </w:r>
    </w:p>
    <w:p w:rsidR="00E22290" w:rsidRDefault="00E22290" w:rsidP="001236A7">
      <w:pPr>
        <w:jc w:val="both"/>
      </w:pPr>
    </w:p>
    <w:p w:rsidR="009B4C63" w:rsidRPr="009E5BBF" w:rsidRDefault="009B4C63" w:rsidP="009B4C63">
      <w:pPr>
        <w:jc w:val="both"/>
        <w:rPr>
          <w:b/>
          <w:sz w:val="28"/>
        </w:rPr>
      </w:pPr>
      <w:r w:rsidRPr="009E5BBF">
        <w:rPr>
          <w:b/>
          <w:sz w:val="28"/>
        </w:rPr>
        <w:t>2.</w:t>
      </w:r>
      <w:r w:rsidR="00226AAE">
        <w:rPr>
          <w:b/>
          <w:sz w:val="28"/>
        </w:rPr>
        <w:t>7</w:t>
      </w:r>
      <w:r w:rsidRPr="009E5BBF">
        <w:rPr>
          <w:b/>
          <w:sz w:val="28"/>
        </w:rPr>
        <w:t xml:space="preserve">. </w:t>
      </w:r>
      <w:r w:rsidR="005C563F" w:rsidRPr="009E5BBF">
        <w:rPr>
          <w:b/>
          <w:sz w:val="28"/>
        </w:rPr>
        <w:t xml:space="preserve">Minimālās algas paaugstināšanas </w:t>
      </w:r>
      <w:r w:rsidR="00EB2333">
        <w:rPr>
          <w:b/>
          <w:sz w:val="28"/>
        </w:rPr>
        <w:t>un</w:t>
      </w:r>
      <w:r w:rsidR="00EB2333" w:rsidRPr="009E5BBF">
        <w:rPr>
          <w:b/>
          <w:sz w:val="28"/>
        </w:rPr>
        <w:t xml:space="preserve"> </w:t>
      </w:r>
      <w:r w:rsidR="005C563F" w:rsidRPr="009E5BBF">
        <w:rPr>
          <w:b/>
          <w:sz w:val="28"/>
        </w:rPr>
        <w:t>ē</w:t>
      </w:r>
      <w:r w:rsidR="0075513C" w:rsidRPr="009E5BBF">
        <w:rPr>
          <w:b/>
          <w:sz w:val="28"/>
        </w:rPr>
        <w:t>nu ekonomik</w:t>
      </w:r>
      <w:r w:rsidR="00EB2333">
        <w:rPr>
          <w:b/>
          <w:sz w:val="28"/>
        </w:rPr>
        <w:t>as</w:t>
      </w:r>
      <w:r w:rsidR="0075513C" w:rsidRPr="009E5BBF">
        <w:rPr>
          <w:b/>
          <w:sz w:val="28"/>
        </w:rPr>
        <w:t xml:space="preserve"> </w:t>
      </w:r>
      <w:r w:rsidRPr="009E5BBF">
        <w:rPr>
          <w:b/>
          <w:sz w:val="28"/>
        </w:rPr>
        <w:t>raksturojums Baltijas valstīs</w:t>
      </w:r>
    </w:p>
    <w:p w:rsidR="009B4C63" w:rsidRDefault="009B4C63" w:rsidP="001236A7">
      <w:pPr>
        <w:jc w:val="both"/>
      </w:pPr>
    </w:p>
    <w:p w:rsidR="00992794" w:rsidRDefault="001236A7" w:rsidP="0014385E">
      <w:pPr>
        <w:ind w:firstLine="720"/>
        <w:jc w:val="both"/>
      </w:pPr>
      <w:r>
        <w:t>Ēnu ekonomika 201</w:t>
      </w:r>
      <w:r w:rsidR="00992794">
        <w:t>8</w:t>
      </w:r>
      <w:r>
        <w:t>.gadā pieaugusi visās trijās Baltijas valstīs, Latvijā ar rādītāju 2</w:t>
      </w:r>
      <w:r w:rsidR="00992794">
        <w:t>4,</w:t>
      </w:r>
      <w:r>
        <w:t>2% no iekšzemes kopprodukta</w:t>
      </w:r>
      <w:r w:rsidR="00992794">
        <w:t>, Lietuvā – 18,7%, bet Igaunijā – 16,7%</w:t>
      </w:r>
      <w:r>
        <w:t xml:space="preserve">. </w:t>
      </w:r>
      <w:r w:rsidR="00992794" w:rsidRPr="00A557CA">
        <w:t xml:space="preserve">Gada laikā ēnu ekonomikas apjoms </w:t>
      </w:r>
      <w:r w:rsidR="00992794" w:rsidRPr="00992794">
        <w:t xml:space="preserve">Latvijā pieauga par 2,2 procentpunktiem, </w:t>
      </w:r>
      <w:r w:rsidR="00992794" w:rsidRPr="00A557CA">
        <w:t>Lietuvā pieaudzis par 0,5</w:t>
      </w:r>
      <w:r w:rsidR="003740FD">
        <w:t> </w:t>
      </w:r>
      <w:r w:rsidR="00992794" w:rsidRPr="00A557CA">
        <w:t>procentpunktiem, bet Igaunijā samazinājies par 1,5 procentpunktiem</w:t>
      </w:r>
      <w:r w:rsidR="00992794" w:rsidRPr="00992794">
        <w:t>.</w:t>
      </w:r>
    </w:p>
    <w:p w:rsidR="000E21D3" w:rsidRDefault="009B4C63" w:rsidP="009B4C63">
      <w:pPr>
        <w:ind w:firstLine="720"/>
        <w:jc w:val="both"/>
      </w:pPr>
      <w:r>
        <w:t>Visās trīs Baltijas valstīs nozīmīgākā ēnu ekonomikas komponente 201</w:t>
      </w:r>
      <w:r w:rsidR="00992794">
        <w:t>8</w:t>
      </w:r>
      <w:r>
        <w:t xml:space="preserve">.gadā ir </w:t>
      </w:r>
      <w:r w:rsidR="002B49A4">
        <w:t>„</w:t>
      </w:r>
      <w:r>
        <w:t>aplokšņu algas</w:t>
      </w:r>
      <w:r w:rsidR="002B49A4">
        <w:t>”</w:t>
      </w:r>
      <w:r>
        <w:t>, kas Latvijā veido 4</w:t>
      </w:r>
      <w:r w:rsidR="00992794">
        <w:t>3</w:t>
      </w:r>
      <w:r>
        <w:t>,5% no kopējās ēnu ekonomikas, bet Igaunijā un Lietuvā attiecīgi 5</w:t>
      </w:r>
      <w:r w:rsidR="00992794">
        <w:t>4,</w:t>
      </w:r>
      <w:r>
        <w:t>5% un 4</w:t>
      </w:r>
      <w:r w:rsidR="00992794">
        <w:t>3</w:t>
      </w:r>
      <w:r>
        <w:t>,</w:t>
      </w:r>
      <w:r w:rsidR="00992794">
        <w:t>2</w:t>
      </w:r>
      <w:r>
        <w:t xml:space="preserve">%. </w:t>
      </w:r>
      <w:r w:rsidR="003740FD">
        <w:t>Ienākumu neuzrādīšana</w:t>
      </w:r>
      <w:r>
        <w:t xml:space="preserve">, ko uzņēmēji slēpj no valsts, ir relatīvi līdzīga Latvijā un </w:t>
      </w:r>
      <w:r w:rsidR="00B93378">
        <w:t>Lietuvā</w:t>
      </w:r>
      <w:r>
        <w:t xml:space="preserve"> (attiecīgi </w:t>
      </w:r>
      <w:r w:rsidR="00B93378">
        <w:t>35,2</w:t>
      </w:r>
      <w:r>
        <w:t xml:space="preserve">% un </w:t>
      </w:r>
      <w:r w:rsidR="00B93378">
        <w:t>41,2</w:t>
      </w:r>
      <w:r>
        <w:t xml:space="preserve">%), bet mazāka </w:t>
      </w:r>
      <w:r w:rsidR="00B93378">
        <w:t>Igaunijā</w:t>
      </w:r>
      <w:r>
        <w:t xml:space="preserve"> (</w:t>
      </w:r>
      <w:r w:rsidR="00B93378">
        <w:t>26,8</w:t>
      </w:r>
      <w:r>
        <w:t xml:space="preserve">%). Savukārt darbinieku neuzrādīšanas apjoms </w:t>
      </w:r>
      <w:r w:rsidR="00B93378">
        <w:t>Lietuvā un Igaunijā</w:t>
      </w:r>
      <w:r>
        <w:t xml:space="preserve"> 201</w:t>
      </w:r>
      <w:r w:rsidR="00B93378">
        <w:t>8</w:t>
      </w:r>
      <w:r>
        <w:t xml:space="preserve">.gadā </w:t>
      </w:r>
      <w:r w:rsidR="00B93378">
        <w:t>samazinājās, salīdzinājumā ar</w:t>
      </w:r>
      <w:r>
        <w:t xml:space="preserve"> 201</w:t>
      </w:r>
      <w:r w:rsidR="00B93378">
        <w:t>7</w:t>
      </w:r>
      <w:r>
        <w:t>.gada līmeni</w:t>
      </w:r>
      <w:r w:rsidR="00B93378">
        <w:t>:</w:t>
      </w:r>
      <w:r>
        <w:t xml:space="preserve"> </w:t>
      </w:r>
      <w:r w:rsidR="00B93378">
        <w:t>15,6</w:t>
      </w:r>
      <w:r>
        <w:t>% Lietuvā</w:t>
      </w:r>
      <w:r w:rsidR="00B93378">
        <w:t xml:space="preserve"> (17,8% - 2017.gadā)</w:t>
      </w:r>
      <w:r w:rsidR="00505DAC">
        <w:t xml:space="preserve"> un</w:t>
      </w:r>
      <w:r>
        <w:t xml:space="preserve"> </w:t>
      </w:r>
      <w:r w:rsidR="00B93378">
        <w:t>18,7</w:t>
      </w:r>
      <w:r>
        <w:t xml:space="preserve">% Igaunijā </w:t>
      </w:r>
      <w:r w:rsidR="00B93378">
        <w:t xml:space="preserve">(21,2% - 2017.gadā), bet Latvijā </w:t>
      </w:r>
      <w:r w:rsidR="00505DAC">
        <w:t xml:space="preserve">pieauga – </w:t>
      </w:r>
      <w:r w:rsidR="00B93378">
        <w:t>21,3</w:t>
      </w:r>
      <w:r>
        <w:t xml:space="preserve">% </w:t>
      </w:r>
      <w:r w:rsidR="00B93378">
        <w:t>(17,4% - 2017.gadā)</w:t>
      </w:r>
      <w:r>
        <w:t>.</w:t>
      </w:r>
    </w:p>
    <w:p w:rsidR="00B93378" w:rsidRDefault="00B93378" w:rsidP="009B4C63">
      <w:pPr>
        <w:ind w:firstLine="720"/>
        <w:jc w:val="both"/>
      </w:pPr>
      <w:r>
        <w:t>Minimālās algas paaugstināšana mazinās to darba devēju skaitu, kas veic “aplokšņu algu maksājumus”, tādējādi nodrošinot līdzvērtīgu izmaksu konkurenci starp darba devējiem, kas par tādu pašu darbu tajā pašā nozarē neveica “aplokšņu algu” maksājumus un tiem, kas veica.</w:t>
      </w:r>
    </w:p>
    <w:p w:rsidR="0018413C" w:rsidRDefault="0018413C" w:rsidP="009B4C63">
      <w:pPr>
        <w:ind w:firstLine="720"/>
        <w:jc w:val="both"/>
      </w:pPr>
      <w:r>
        <w:t xml:space="preserve">Latvijas Darba devēju konfederācija </w:t>
      </w:r>
      <w:r w:rsidR="00EB2333">
        <w:t xml:space="preserve">(LDDK) </w:t>
      </w:r>
      <w:r>
        <w:t xml:space="preserve">uzskata, ka ēnu ekonomikas galvenais cēlonis bieži vien ir nestabila nodokļu politika, pārāk liels administratīvais slogs un citas neskaidrības. </w:t>
      </w:r>
      <w:r w:rsidR="00EB2333">
        <w:t>LDDK ieskatā</w:t>
      </w:r>
      <w:r>
        <w:t xml:space="preserve">, atstājot minimālo algu </w:t>
      </w:r>
      <w:proofErr w:type="spellStart"/>
      <w:r>
        <w:t>ģenerālvienošanās</w:t>
      </w:r>
      <w:proofErr w:type="spellEnd"/>
      <w:r>
        <w:t xml:space="preserve"> un nozaru ziņā, tas būtu daudz efektīvāk, nekā minimālās algas paaugstināšana valstī.</w:t>
      </w:r>
    </w:p>
    <w:p w:rsidR="00C17971" w:rsidRDefault="009137FE" w:rsidP="00C17971">
      <w:pPr>
        <w:ind w:firstLine="720"/>
        <w:jc w:val="both"/>
      </w:pPr>
      <w:r>
        <w:t xml:space="preserve">Katru gadu visās Baltijas valstīs tiek pakāpeniski paaugstināta minimālā alga. </w:t>
      </w:r>
      <w:r w:rsidR="00C17971" w:rsidRPr="00C17971">
        <w:t>Sākot ar 201</w:t>
      </w:r>
      <w:r w:rsidR="009B4C63">
        <w:t>8</w:t>
      </w:r>
      <w:r w:rsidR="00C17971" w:rsidRPr="00C17971">
        <w:t xml:space="preserve">.gada 1.janvāri </w:t>
      </w:r>
      <w:r w:rsidR="002B49A4">
        <w:t>Latvijā</w:t>
      </w:r>
      <w:r w:rsidR="00C17971" w:rsidRPr="00C17971">
        <w:t xml:space="preserve"> tika paaugstināta minimālā alga no 3</w:t>
      </w:r>
      <w:r w:rsidR="009B4C63">
        <w:t>8</w:t>
      </w:r>
      <w:r w:rsidR="00C17971" w:rsidRPr="00C17971">
        <w:t>0 </w:t>
      </w:r>
      <w:r w:rsidR="00253BAF">
        <w:t>EUR</w:t>
      </w:r>
      <w:r w:rsidR="00C17971" w:rsidRPr="00C17971">
        <w:t xml:space="preserve"> līdz </w:t>
      </w:r>
      <w:r w:rsidR="009B4C63">
        <w:t>430</w:t>
      </w:r>
      <w:r w:rsidR="00C17971" w:rsidRPr="00C17971">
        <w:t> </w:t>
      </w:r>
      <w:r w:rsidR="00253BAF">
        <w:t>EUR</w:t>
      </w:r>
      <w:r w:rsidR="00C17971" w:rsidRPr="00C17971">
        <w:t xml:space="preserve">. </w:t>
      </w:r>
      <w:r w:rsidR="003740FD">
        <w:t>2019.gadā Latvijā minimālā alga netika paaugstināta, bet s</w:t>
      </w:r>
      <w:r w:rsidR="00C17971" w:rsidRPr="00C17971">
        <w:t>alīdzinājumā ar pārējām Baltijas valstīm, Igaunij</w:t>
      </w:r>
      <w:r w:rsidR="00DB25D4">
        <w:t>ā</w:t>
      </w:r>
      <w:r w:rsidR="00C17971" w:rsidRPr="00C17971">
        <w:t xml:space="preserve"> sākot ar 201</w:t>
      </w:r>
      <w:r w:rsidR="003740FD">
        <w:t>9</w:t>
      </w:r>
      <w:r w:rsidR="00C17971" w:rsidRPr="00C17971">
        <w:t xml:space="preserve">.gada 1.janvāri paaugstināja minimālo algu no </w:t>
      </w:r>
      <w:r w:rsidR="003740FD">
        <w:t>500</w:t>
      </w:r>
      <w:r w:rsidR="00253BAF">
        <w:t xml:space="preserve"> EUR</w:t>
      </w:r>
      <w:r w:rsidR="00C17971" w:rsidRPr="00C17971">
        <w:t xml:space="preserve"> līdz </w:t>
      </w:r>
      <w:r w:rsidR="00253BAF">
        <w:t>5</w:t>
      </w:r>
      <w:r w:rsidR="003740FD">
        <w:t>4</w:t>
      </w:r>
      <w:r w:rsidR="00253BAF">
        <w:t>0</w:t>
      </w:r>
      <w:r w:rsidR="00C17971" w:rsidRPr="00C17971">
        <w:t> </w:t>
      </w:r>
      <w:r w:rsidR="00253BAF">
        <w:t>EUR</w:t>
      </w:r>
      <w:r w:rsidR="00C17971" w:rsidRPr="00C17971">
        <w:t>, bet Lietuv</w:t>
      </w:r>
      <w:r w:rsidR="00DB25D4">
        <w:t>ā</w:t>
      </w:r>
      <w:r w:rsidR="00C17971" w:rsidRPr="00C17971">
        <w:t xml:space="preserve"> paaugstināja minimālo algu no </w:t>
      </w:r>
      <w:r w:rsidR="003740FD">
        <w:t>400</w:t>
      </w:r>
      <w:r w:rsidR="00C17971" w:rsidRPr="00C17971">
        <w:t> </w:t>
      </w:r>
      <w:r w:rsidR="00253BAF">
        <w:t>EUR</w:t>
      </w:r>
      <w:r w:rsidR="00C17971" w:rsidRPr="00C17971">
        <w:rPr>
          <w:i/>
        </w:rPr>
        <w:t xml:space="preserve"> </w:t>
      </w:r>
      <w:r w:rsidR="00C17971" w:rsidRPr="00C17971">
        <w:t xml:space="preserve">līdz </w:t>
      </w:r>
      <w:r w:rsidR="003740FD">
        <w:t>555</w:t>
      </w:r>
      <w:r w:rsidR="00C17971" w:rsidRPr="00C17971">
        <w:t> </w:t>
      </w:r>
      <w:r w:rsidR="00253BAF">
        <w:t>EUR</w:t>
      </w:r>
      <w:r w:rsidR="00C17971" w:rsidRPr="00C17971">
        <w:t xml:space="preserve">. (skat. </w:t>
      </w:r>
      <w:r w:rsidR="00BC754A">
        <w:t>1</w:t>
      </w:r>
      <w:r w:rsidR="00321D88">
        <w:t>2</w:t>
      </w:r>
      <w:r w:rsidR="00C17971" w:rsidRPr="00C17971">
        <w:t>.tabulu).</w:t>
      </w:r>
    </w:p>
    <w:p w:rsidR="009137FE" w:rsidRPr="00C17971" w:rsidRDefault="009137FE" w:rsidP="009137FE">
      <w:pPr>
        <w:jc w:val="both"/>
      </w:pPr>
    </w:p>
    <w:p w:rsidR="00255295" w:rsidRPr="00C17971" w:rsidRDefault="00BC754A" w:rsidP="00255295">
      <w:pPr>
        <w:ind w:right="-109"/>
        <w:jc w:val="right"/>
      </w:pPr>
      <w:r>
        <w:t>1</w:t>
      </w:r>
      <w:r w:rsidR="00321D88">
        <w:t>2</w:t>
      </w:r>
      <w:r w:rsidR="00FC3CE3" w:rsidRPr="00C17971">
        <w:t>.tabula</w:t>
      </w:r>
    </w:p>
    <w:p w:rsidR="00F40A42" w:rsidRDefault="00F40A42" w:rsidP="0043231A">
      <w:pPr>
        <w:ind w:right="-109"/>
      </w:pPr>
    </w:p>
    <w:p w:rsidR="0075513C" w:rsidRPr="00C43BE8" w:rsidRDefault="0075513C" w:rsidP="0075513C">
      <w:pPr>
        <w:jc w:val="center"/>
        <w:rPr>
          <w:b/>
        </w:rPr>
      </w:pPr>
      <w:r w:rsidRPr="00C43BE8">
        <w:rPr>
          <w:b/>
        </w:rPr>
        <w:t xml:space="preserve">Minimālā alga </w:t>
      </w:r>
      <w:r w:rsidR="00744F98">
        <w:rPr>
          <w:b/>
        </w:rPr>
        <w:t xml:space="preserve">un ēnu ekonomikas līmenis no IKP </w:t>
      </w:r>
      <w:r w:rsidRPr="00C43BE8">
        <w:rPr>
          <w:b/>
        </w:rPr>
        <w:t>Baltijas valstīs</w:t>
      </w:r>
    </w:p>
    <w:p w:rsidR="00BC754A" w:rsidRDefault="0075513C" w:rsidP="0075513C">
      <w:pPr>
        <w:jc w:val="center"/>
        <w:rPr>
          <w:b/>
        </w:rPr>
      </w:pPr>
      <w:r w:rsidRPr="00C43BE8">
        <w:rPr>
          <w:b/>
        </w:rPr>
        <w:t>201</w:t>
      </w:r>
      <w:r>
        <w:rPr>
          <w:b/>
        </w:rPr>
        <w:t>6</w:t>
      </w:r>
      <w:r w:rsidRPr="00C43BE8">
        <w:rPr>
          <w:b/>
        </w:rPr>
        <w:t>., 201</w:t>
      </w:r>
      <w:r>
        <w:rPr>
          <w:b/>
        </w:rPr>
        <w:t>7</w:t>
      </w:r>
      <w:r w:rsidRPr="00C43BE8">
        <w:rPr>
          <w:b/>
        </w:rPr>
        <w:t>. un 201</w:t>
      </w:r>
      <w:r>
        <w:rPr>
          <w:b/>
        </w:rPr>
        <w:t>8</w:t>
      </w:r>
      <w:r w:rsidRPr="00C43BE8">
        <w:rPr>
          <w:b/>
        </w:rPr>
        <w:t>.gad</w:t>
      </w:r>
      <w:r w:rsidR="001939B2">
        <w:rPr>
          <w:b/>
        </w:rPr>
        <w:t>ā</w:t>
      </w:r>
      <w:r>
        <w:rPr>
          <w:b/>
        </w:rPr>
        <w:t>, EUR</w:t>
      </w:r>
    </w:p>
    <w:tbl>
      <w:tblPr>
        <w:tblStyle w:val="TableGrid"/>
        <w:tblW w:w="0" w:type="auto"/>
        <w:tblInd w:w="-431" w:type="dxa"/>
        <w:tblLook w:val="04A0" w:firstRow="1" w:lastRow="0" w:firstColumn="1" w:lastColumn="0" w:noHBand="0" w:noVBand="1"/>
      </w:tblPr>
      <w:tblGrid>
        <w:gridCol w:w="946"/>
        <w:gridCol w:w="992"/>
        <w:gridCol w:w="1137"/>
        <w:gridCol w:w="992"/>
        <w:gridCol w:w="1137"/>
        <w:gridCol w:w="992"/>
        <w:gridCol w:w="1137"/>
        <w:gridCol w:w="1167"/>
        <w:gridCol w:w="992"/>
      </w:tblGrid>
      <w:tr w:rsidR="00AF65A0" w:rsidTr="008D492C">
        <w:tc>
          <w:tcPr>
            <w:tcW w:w="1067" w:type="dxa"/>
            <w:shd w:val="clear" w:color="auto" w:fill="B6DDE8" w:themeFill="accent5" w:themeFillTint="66"/>
          </w:tcPr>
          <w:p w:rsidR="00AF65A0" w:rsidRPr="008D492C" w:rsidRDefault="00AF65A0" w:rsidP="00AF65A0">
            <w:pPr>
              <w:jc w:val="center"/>
              <w:rPr>
                <w:sz w:val="18"/>
                <w:szCs w:val="18"/>
              </w:rPr>
            </w:pPr>
          </w:p>
        </w:tc>
        <w:tc>
          <w:tcPr>
            <w:tcW w:w="978" w:type="dxa"/>
            <w:shd w:val="clear" w:color="auto" w:fill="B6DDE8" w:themeFill="accent5" w:themeFillTint="66"/>
          </w:tcPr>
          <w:p w:rsidR="00AF65A0" w:rsidRPr="008D492C" w:rsidRDefault="00AF65A0" w:rsidP="00AF65A0">
            <w:pPr>
              <w:jc w:val="center"/>
              <w:rPr>
                <w:sz w:val="18"/>
                <w:szCs w:val="18"/>
              </w:rPr>
            </w:pPr>
            <w:r w:rsidRPr="008D492C">
              <w:rPr>
                <w:b/>
                <w:sz w:val="18"/>
                <w:szCs w:val="18"/>
              </w:rPr>
              <w:t>Minimālā alga 2016.gada 1.janvārī</w:t>
            </w:r>
          </w:p>
        </w:tc>
        <w:tc>
          <w:tcPr>
            <w:tcW w:w="1121" w:type="dxa"/>
            <w:shd w:val="clear" w:color="auto" w:fill="B6DDE8" w:themeFill="accent5" w:themeFillTint="66"/>
          </w:tcPr>
          <w:p w:rsidR="00AF65A0" w:rsidRPr="008D492C" w:rsidRDefault="00AF65A0" w:rsidP="00AF65A0">
            <w:pPr>
              <w:jc w:val="center"/>
              <w:rPr>
                <w:sz w:val="18"/>
                <w:szCs w:val="18"/>
              </w:rPr>
            </w:pPr>
            <w:r w:rsidRPr="008D492C">
              <w:rPr>
                <w:b/>
                <w:sz w:val="18"/>
                <w:szCs w:val="18"/>
              </w:rPr>
              <w:t>Ēnu ekonomikas līmenis no IKP 2016.gadā, %</w:t>
            </w:r>
          </w:p>
        </w:tc>
        <w:tc>
          <w:tcPr>
            <w:tcW w:w="978" w:type="dxa"/>
            <w:shd w:val="clear" w:color="auto" w:fill="B6DDE8" w:themeFill="accent5" w:themeFillTint="66"/>
          </w:tcPr>
          <w:p w:rsidR="00AF65A0" w:rsidRPr="008D492C" w:rsidRDefault="00AF65A0" w:rsidP="00AF65A0">
            <w:pPr>
              <w:jc w:val="center"/>
              <w:rPr>
                <w:sz w:val="18"/>
                <w:szCs w:val="18"/>
              </w:rPr>
            </w:pPr>
            <w:r w:rsidRPr="008D492C">
              <w:rPr>
                <w:b/>
                <w:sz w:val="18"/>
                <w:szCs w:val="18"/>
              </w:rPr>
              <w:t>Minimālā alga 2017.gada 1.janvārī</w:t>
            </w:r>
          </w:p>
        </w:tc>
        <w:tc>
          <w:tcPr>
            <w:tcW w:w="1121" w:type="dxa"/>
            <w:shd w:val="clear" w:color="auto" w:fill="B6DDE8" w:themeFill="accent5" w:themeFillTint="66"/>
          </w:tcPr>
          <w:p w:rsidR="00AF65A0" w:rsidRPr="008D492C" w:rsidRDefault="00AF65A0" w:rsidP="00AF65A0">
            <w:pPr>
              <w:jc w:val="center"/>
              <w:rPr>
                <w:sz w:val="18"/>
                <w:szCs w:val="18"/>
              </w:rPr>
            </w:pPr>
            <w:r w:rsidRPr="008D492C">
              <w:rPr>
                <w:b/>
                <w:sz w:val="18"/>
                <w:szCs w:val="18"/>
              </w:rPr>
              <w:t>Ēnu ekonomikas līmenis no IKP 2017.gadā, %</w:t>
            </w:r>
          </w:p>
        </w:tc>
        <w:tc>
          <w:tcPr>
            <w:tcW w:w="978" w:type="dxa"/>
            <w:shd w:val="clear" w:color="auto" w:fill="B6DDE8" w:themeFill="accent5" w:themeFillTint="66"/>
          </w:tcPr>
          <w:p w:rsidR="00AF65A0" w:rsidRPr="008D492C" w:rsidRDefault="00AF65A0" w:rsidP="00AF65A0">
            <w:pPr>
              <w:jc w:val="center"/>
              <w:rPr>
                <w:sz w:val="18"/>
                <w:szCs w:val="18"/>
              </w:rPr>
            </w:pPr>
            <w:r w:rsidRPr="008D492C">
              <w:rPr>
                <w:b/>
                <w:sz w:val="18"/>
                <w:szCs w:val="18"/>
              </w:rPr>
              <w:t>Minimālā alga 2018.gada 1.janvārī</w:t>
            </w:r>
          </w:p>
        </w:tc>
        <w:tc>
          <w:tcPr>
            <w:tcW w:w="1121" w:type="dxa"/>
            <w:shd w:val="clear" w:color="auto" w:fill="B6DDE8" w:themeFill="accent5" w:themeFillTint="66"/>
          </w:tcPr>
          <w:p w:rsidR="00AF65A0" w:rsidRPr="008D492C" w:rsidRDefault="00AF65A0" w:rsidP="00AF65A0">
            <w:pPr>
              <w:jc w:val="center"/>
              <w:rPr>
                <w:sz w:val="18"/>
                <w:szCs w:val="18"/>
              </w:rPr>
            </w:pPr>
            <w:r w:rsidRPr="008D492C">
              <w:rPr>
                <w:b/>
                <w:sz w:val="18"/>
                <w:szCs w:val="18"/>
              </w:rPr>
              <w:t>Ēnu ekonomikas līmenis no IKP 2018.gadā, %</w:t>
            </w:r>
          </w:p>
        </w:tc>
        <w:tc>
          <w:tcPr>
            <w:tcW w:w="1150" w:type="dxa"/>
            <w:shd w:val="clear" w:color="auto" w:fill="B6DDE8" w:themeFill="accent5" w:themeFillTint="66"/>
          </w:tcPr>
          <w:p w:rsidR="00AF65A0" w:rsidRPr="008D492C" w:rsidRDefault="00AF65A0" w:rsidP="00AF65A0">
            <w:pPr>
              <w:jc w:val="center"/>
              <w:rPr>
                <w:sz w:val="18"/>
                <w:szCs w:val="18"/>
              </w:rPr>
            </w:pPr>
            <w:r w:rsidRPr="008D492C">
              <w:rPr>
                <w:b/>
                <w:sz w:val="18"/>
                <w:szCs w:val="18"/>
              </w:rPr>
              <w:t>Ēnu ekonomikas komponente „aplokšņu algas” 2018.gadā, %</w:t>
            </w:r>
          </w:p>
        </w:tc>
        <w:tc>
          <w:tcPr>
            <w:tcW w:w="978" w:type="dxa"/>
            <w:shd w:val="clear" w:color="auto" w:fill="B6DDE8" w:themeFill="accent5" w:themeFillTint="66"/>
          </w:tcPr>
          <w:p w:rsidR="00AF65A0" w:rsidRPr="008D492C" w:rsidRDefault="00AF65A0" w:rsidP="00AF65A0">
            <w:pPr>
              <w:jc w:val="center"/>
              <w:rPr>
                <w:sz w:val="18"/>
                <w:szCs w:val="18"/>
              </w:rPr>
            </w:pPr>
            <w:r w:rsidRPr="008D492C">
              <w:rPr>
                <w:b/>
                <w:sz w:val="18"/>
                <w:szCs w:val="18"/>
              </w:rPr>
              <w:t>Minimālā alga 2019.gada 1.janvārī</w:t>
            </w:r>
          </w:p>
        </w:tc>
      </w:tr>
      <w:tr w:rsidR="00AF65A0" w:rsidTr="008D492C">
        <w:tc>
          <w:tcPr>
            <w:tcW w:w="1067" w:type="dxa"/>
          </w:tcPr>
          <w:p w:rsidR="00AF65A0" w:rsidRPr="008D492C" w:rsidRDefault="00AF65A0" w:rsidP="00AF65A0">
            <w:pPr>
              <w:jc w:val="center"/>
              <w:rPr>
                <w:b/>
                <w:sz w:val="20"/>
                <w:szCs w:val="20"/>
              </w:rPr>
            </w:pPr>
            <w:r w:rsidRPr="008D492C">
              <w:rPr>
                <w:b/>
                <w:sz w:val="20"/>
                <w:szCs w:val="20"/>
              </w:rPr>
              <w:t>Latvija</w:t>
            </w:r>
          </w:p>
        </w:tc>
        <w:tc>
          <w:tcPr>
            <w:tcW w:w="978" w:type="dxa"/>
          </w:tcPr>
          <w:p w:rsidR="00AF65A0" w:rsidRPr="008D492C" w:rsidRDefault="00AF65A0" w:rsidP="00AF65A0">
            <w:pPr>
              <w:jc w:val="center"/>
              <w:rPr>
                <w:sz w:val="20"/>
                <w:szCs w:val="20"/>
              </w:rPr>
            </w:pPr>
            <w:r w:rsidRPr="008D492C">
              <w:rPr>
                <w:sz w:val="20"/>
                <w:szCs w:val="20"/>
              </w:rPr>
              <w:t>370</w:t>
            </w:r>
          </w:p>
        </w:tc>
        <w:tc>
          <w:tcPr>
            <w:tcW w:w="1121" w:type="dxa"/>
          </w:tcPr>
          <w:p w:rsidR="00AF65A0" w:rsidRPr="008D492C" w:rsidRDefault="00AF65A0" w:rsidP="00AF65A0">
            <w:pPr>
              <w:jc w:val="center"/>
              <w:rPr>
                <w:sz w:val="20"/>
                <w:szCs w:val="20"/>
              </w:rPr>
            </w:pPr>
            <w:r w:rsidRPr="008D492C">
              <w:rPr>
                <w:sz w:val="20"/>
                <w:szCs w:val="20"/>
              </w:rPr>
              <w:t>20,7</w:t>
            </w:r>
          </w:p>
        </w:tc>
        <w:tc>
          <w:tcPr>
            <w:tcW w:w="978" w:type="dxa"/>
          </w:tcPr>
          <w:p w:rsidR="00AF65A0" w:rsidRPr="008D492C" w:rsidRDefault="00AF65A0" w:rsidP="00AF65A0">
            <w:pPr>
              <w:jc w:val="center"/>
              <w:rPr>
                <w:sz w:val="20"/>
                <w:szCs w:val="20"/>
              </w:rPr>
            </w:pPr>
            <w:r w:rsidRPr="008D492C">
              <w:rPr>
                <w:sz w:val="20"/>
                <w:szCs w:val="20"/>
              </w:rPr>
              <w:t>380</w:t>
            </w:r>
          </w:p>
        </w:tc>
        <w:tc>
          <w:tcPr>
            <w:tcW w:w="1121" w:type="dxa"/>
          </w:tcPr>
          <w:p w:rsidR="00AF65A0" w:rsidRPr="008D492C" w:rsidRDefault="00AF65A0" w:rsidP="00AF65A0">
            <w:pPr>
              <w:jc w:val="center"/>
              <w:rPr>
                <w:sz w:val="20"/>
                <w:szCs w:val="20"/>
              </w:rPr>
            </w:pPr>
            <w:r w:rsidRPr="008D492C">
              <w:rPr>
                <w:sz w:val="20"/>
                <w:szCs w:val="20"/>
              </w:rPr>
              <w:t>22,0</w:t>
            </w:r>
          </w:p>
        </w:tc>
        <w:tc>
          <w:tcPr>
            <w:tcW w:w="978" w:type="dxa"/>
          </w:tcPr>
          <w:p w:rsidR="00AF65A0" w:rsidRPr="008D492C" w:rsidRDefault="00AF65A0" w:rsidP="00AF65A0">
            <w:pPr>
              <w:jc w:val="center"/>
              <w:rPr>
                <w:sz w:val="20"/>
                <w:szCs w:val="20"/>
              </w:rPr>
            </w:pPr>
            <w:r w:rsidRPr="008D492C">
              <w:rPr>
                <w:sz w:val="20"/>
                <w:szCs w:val="20"/>
              </w:rPr>
              <w:t>430</w:t>
            </w:r>
          </w:p>
        </w:tc>
        <w:tc>
          <w:tcPr>
            <w:tcW w:w="1121" w:type="dxa"/>
          </w:tcPr>
          <w:p w:rsidR="00AF65A0" w:rsidRPr="008D492C" w:rsidRDefault="00AF65A0" w:rsidP="00AF65A0">
            <w:pPr>
              <w:jc w:val="center"/>
              <w:rPr>
                <w:sz w:val="20"/>
                <w:szCs w:val="20"/>
              </w:rPr>
            </w:pPr>
            <w:r w:rsidRPr="008D492C">
              <w:rPr>
                <w:sz w:val="20"/>
                <w:szCs w:val="20"/>
              </w:rPr>
              <w:t>24,2</w:t>
            </w:r>
          </w:p>
        </w:tc>
        <w:tc>
          <w:tcPr>
            <w:tcW w:w="1150" w:type="dxa"/>
          </w:tcPr>
          <w:p w:rsidR="00AF65A0" w:rsidRPr="008D492C" w:rsidRDefault="00AF65A0" w:rsidP="00AF65A0">
            <w:pPr>
              <w:jc w:val="center"/>
              <w:rPr>
                <w:sz w:val="20"/>
                <w:szCs w:val="20"/>
              </w:rPr>
            </w:pPr>
            <w:r w:rsidRPr="008D492C">
              <w:rPr>
                <w:sz w:val="20"/>
                <w:szCs w:val="20"/>
              </w:rPr>
              <w:t>43,5</w:t>
            </w:r>
          </w:p>
        </w:tc>
        <w:tc>
          <w:tcPr>
            <w:tcW w:w="978" w:type="dxa"/>
          </w:tcPr>
          <w:p w:rsidR="00AF65A0" w:rsidRPr="008D492C" w:rsidRDefault="00AF65A0" w:rsidP="00AF65A0">
            <w:pPr>
              <w:jc w:val="center"/>
              <w:rPr>
                <w:sz w:val="20"/>
                <w:szCs w:val="20"/>
              </w:rPr>
            </w:pPr>
            <w:r w:rsidRPr="008D492C">
              <w:rPr>
                <w:sz w:val="20"/>
                <w:szCs w:val="20"/>
              </w:rPr>
              <w:t>430</w:t>
            </w:r>
          </w:p>
        </w:tc>
      </w:tr>
      <w:tr w:rsidR="00AF65A0" w:rsidTr="008D492C">
        <w:tc>
          <w:tcPr>
            <w:tcW w:w="1067" w:type="dxa"/>
          </w:tcPr>
          <w:p w:rsidR="00AF65A0" w:rsidRPr="008D492C" w:rsidRDefault="00AF65A0" w:rsidP="00AF65A0">
            <w:pPr>
              <w:jc w:val="center"/>
              <w:rPr>
                <w:b/>
                <w:sz w:val="20"/>
                <w:szCs w:val="20"/>
              </w:rPr>
            </w:pPr>
            <w:r w:rsidRPr="008D492C">
              <w:rPr>
                <w:b/>
                <w:sz w:val="20"/>
                <w:szCs w:val="20"/>
              </w:rPr>
              <w:t>Igaunija</w:t>
            </w:r>
          </w:p>
        </w:tc>
        <w:tc>
          <w:tcPr>
            <w:tcW w:w="978" w:type="dxa"/>
          </w:tcPr>
          <w:p w:rsidR="00AF65A0" w:rsidRPr="008D492C" w:rsidRDefault="00AF65A0" w:rsidP="00AF65A0">
            <w:pPr>
              <w:jc w:val="center"/>
              <w:rPr>
                <w:sz w:val="20"/>
                <w:szCs w:val="20"/>
              </w:rPr>
            </w:pPr>
            <w:r w:rsidRPr="008D492C">
              <w:rPr>
                <w:sz w:val="20"/>
                <w:szCs w:val="20"/>
              </w:rPr>
              <w:t>430</w:t>
            </w:r>
          </w:p>
        </w:tc>
        <w:tc>
          <w:tcPr>
            <w:tcW w:w="1121" w:type="dxa"/>
          </w:tcPr>
          <w:p w:rsidR="00AF65A0" w:rsidRPr="008D492C" w:rsidRDefault="00AF65A0" w:rsidP="00AF65A0">
            <w:pPr>
              <w:jc w:val="center"/>
              <w:rPr>
                <w:sz w:val="20"/>
                <w:szCs w:val="20"/>
              </w:rPr>
            </w:pPr>
            <w:r w:rsidRPr="008D492C">
              <w:rPr>
                <w:sz w:val="20"/>
                <w:szCs w:val="20"/>
              </w:rPr>
              <w:t>15,4</w:t>
            </w:r>
          </w:p>
        </w:tc>
        <w:tc>
          <w:tcPr>
            <w:tcW w:w="978" w:type="dxa"/>
          </w:tcPr>
          <w:p w:rsidR="00AF65A0" w:rsidRPr="008D492C" w:rsidRDefault="00AF65A0" w:rsidP="00AF65A0">
            <w:pPr>
              <w:jc w:val="center"/>
              <w:rPr>
                <w:sz w:val="20"/>
                <w:szCs w:val="20"/>
              </w:rPr>
            </w:pPr>
            <w:r w:rsidRPr="008D492C">
              <w:rPr>
                <w:sz w:val="20"/>
                <w:szCs w:val="20"/>
              </w:rPr>
              <w:t>470</w:t>
            </w:r>
          </w:p>
        </w:tc>
        <w:tc>
          <w:tcPr>
            <w:tcW w:w="1121" w:type="dxa"/>
          </w:tcPr>
          <w:p w:rsidR="00AF65A0" w:rsidRPr="008D492C" w:rsidRDefault="00AF65A0" w:rsidP="00AF65A0">
            <w:pPr>
              <w:jc w:val="center"/>
              <w:rPr>
                <w:sz w:val="20"/>
                <w:szCs w:val="20"/>
              </w:rPr>
            </w:pPr>
            <w:r w:rsidRPr="008D492C">
              <w:rPr>
                <w:sz w:val="20"/>
                <w:szCs w:val="20"/>
              </w:rPr>
              <w:t>18,2</w:t>
            </w:r>
          </w:p>
        </w:tc>
        <w:tc>
          <w:tcPr>
            <w:tcW w:w="978" w:type="dxa"/>
          </w:tcPr>
          <w:p w:rsidR="00AF65A0" w:rsidRPr="008D492C" w:rsidRDefault="00AF65A0" w:rsidP="00AF65A0">
            <w:pPr>
              <w:jc w:val="center"/>
              <w:rPr>
                <w:sz w:val="20"/>
                <w:szCs w:val="20"/>
              </w:rPr>
            </w:pPr>
            <w:r w:rsidRPr="008D492C">
              <w:rPr>
                <w:sz w:val="20"/>
                <w:szCs w:val="20"/>
              </w:rPr>
              <w:t>500</w:t>
            </w:r>
          </w:p>
        </w:tc>
        <w:tc>
          <w:tcPr>
            <w:tcW w:w="1121" w:type="dxa"/>
          </w:tcPr>
          <w:p w:rsidR="00AF65A0" w:rsidRPr="008D492C" w:rsidRDefault="00AF65A0" w:rsidP="00AF65A0">
            <w:pPr>
              <w:jc w:val="center"/>
              <w:rPr>
                <w:sz w:val="20"/>
                <w:szCs w:val="20"/>
              </w:rPr>
            </w:pPr>
            <w:r w:rsidRPr="008D492C">
              <w:rPr>
                <w:sz w:val="20"/>
                <w:szCs w:val="20"/>
              </w:rPr>
              <w:t>16,7</w:t>
            </w:r>
          </w:p>
        </w:tc>
        <w:tc>
          <w:tcPr>
            <w:tcW w:w="1150" w:type="dxa"/>
          </w:tcPr>
          <w:p w:rsidR="00AF65A0" w:rsidRPr="008D492C" w:rsidRDefault="00AF65A0" w:rsidP="00AF65A0">
            <w:pPr>
              <w:jc w:val="center"/>
              <w:rPr>
                <w:sz w:val="20"/>
                <w:szCs w:val="20"/>
              </w:rPr>
            </w:pPr>
            <w:r w:rsidRPr="008D492C">
              <w:rPr>
                <w:sz w:val="20"/>
                <w:szCs w:val="20"/>
              </w:rPr>
              <w:t>54,5</w:t>
            </w:r>
          </w:p>
        </w:tc>
        <w:tc>
          <w:tcPr>
            <w:tcW w:w="978" w:type="dxa"/>
          </w:tcPr>
          <w:p w:rsidR="00AF65A0" w:rsidRPr="008D492C" w:rsidRDefault="00AF65A0" w:rsidP="00AF65A0">
            <w:pPr>
              <w:jc w:val="center"/>
              <w:rPr>
                <w:sz w:val="20"/>
                <w:szCs w:val="20"/>
              </w:rPr>
            </w:pPr>
            <w:r w:rsidRPr="008D492C">
              <w:rPr>
                <w:sz w:val="20"/>
                <w:szCs w:val="20"/>
              </w:rPr>
              <w:t>540</w:t>
            </w:r>
          </w:p>
        </w:tc>
      </w:tr>
      <w:tr w:rsidR="00AF65A0" w:rsidTr="008D492C">
        <w:tc>
          <w:tcPr>
            <w:tcW w:w="1067" w:type="dxa"/>
          </w:tcPr>
          <w:p w:rsidR="00AF65A0" w:rsidRPr="008D492C" w:rsidRDefault="00AF65A0" w:rsidP="00AF65A0">
            <w:pPr>
              <w:jc w:val="center"/>
              <w:rPr>
                <w:b/>
                <w:sz w:val="20"/>
                <w:szCs w:val="20"/>
              </w:rPr>
            </w:pPr>
            <w:r w:rsidRPr="008D492C">
              <w:rPr>
                <w:b/>
                <w:sz w:val="20"/>
                <w:szCs w:val="20"/>
              </w:rPr>
              <w:t>Lietuva</w:t>
            </w:r>
          </w:p>
        </w:tc>
        <w:tc>
          <w:tcPr>
            <w:tcW w:w="978" w:type="dxa"/>
          </w:tcPr>
          <w:p w:rsidR="00AF65A0" w:rsidRPr="008D492C" w:rsidRDefault="00AF65A0" w:rsidP="00AF65A0">
            <w:pPr>
              <w:jc w:val="center"/>
              <w:rPr>
                <w:sz w:val="20"/>
                <w:szCs w:val="20"/>
              </w:rPr>
            </w:pPr>
            <w:r w:rsidRPr="008D492C">
              <w:rPr>
                <w:sz w:val="20"/>
                <w:szCs w:val="20"/>
              </w:rPr>
              <w:t>350</w:t>
            </w:r>
          </w:p>
        </w:tc>
        <w:tc>
          <w:tcPr>
            <w:tcW w:w="1121" w:type="dxa"/>
          </w:tcPr>
          <w:p w:rsidR="00AF65A0" w:rsidRPr="008D492C" w:rsidRDefault="00AF65A0" w:rsidP="00AF65A0">
            <w:pPr>
              <w:jc w:val="center"/>
              <w:rPr>
                <w:sz w:val="20"/>
                <w:szCs w:val="20"/>
              </w:rPr>
            </w:pPr>
            <w:r w:rsidRPr="008D492C">
              <w:rPr>
                <w:sz w:val="20"/>
                <w:szCs w:val="20"/>
              </w:rPr>
              <w:t>16,5</w:t>
            </w:r>
          </w:p>
        </w:tc>
        <w:tc>
          <w:tcPr>
            <w:tcW w:w="978" w:type="dxa"/>
          </w:tcPr>
          <w:p w:rsidR="00AF65A0" w:rsidRPr="008D492C" w:rsidRDefault="00AF65A0" w:rsidP="00AF65A0">
            <w:pPr>
              <w:jc w:val="center"/>
              <w:rPr>
                <w:sz w:val="20"/>
                <w:szCs w:val="20"/>
              </w:rPr>
            </w:pPr>
            <w:r w:rsidRPr="008D492C">
              <w:rPr>
                <w:sz w:val="20"/>
                <w:szCs w:val="20"/>
              </w:rPr>
              <w:t>380</w:t>
            </w:r>
          </w:p>
        </w:tc>
        <w:tc>
          <w:tcPr>
            <w:tcW w:w="1121" w:type="dxa"/>
          </w:tcPr>
          <w:p w:rsidR="00AF65A0" w:rsidRPr="008D492C" w:rsidRDefault="00AF65A0" w:rsidP="00AF65A0">
            <w:pPr>
              <w:jc w:val="center"/>
              <w:rPr>
                <w:sz w:val="20"/>
                <w:szCs w:val="20"/>
              </w:rPr>
            </w:pPr>
            <w:r w:rsidRPr="008D492C">
              <w:rPr>
                <w:sz w:val="20"/>
                <w:szCs w:val="20"/>
              </w:rPr>
              <w:t>18,2</w:t>
            </w:r>
          </w:p>
        </w:tc>
        <w:tc>
          <w:tcPr>
            <w:tcW w:w="978" w:type="dxa"/>
          </w:tcPr>
          <w:p w:rsidR="00AF65A0" w:rsidRPr="008D492C" w:rsidRDefault="00AF65A0" w:rsidP="00AF65A0">
            <w:pPr>
              <w:jc w:val="center"/>
              <w:rPr>
                <w:sz w:val="20"/>
                <w:szCs w:val="20"/>
              </w:rPr>
            </w:pPr>
            <w:r w:rsidRPr="008D492C">
              <w:rPr>
                <w:sz w:val="20"/>
                <w:szCs w:val="20"/>
              </w:rPr>
              <w:t>400</w:t>
            </w:r>
          </w:p>
        </w:tc>
        <w:tc>
          <w:tcPr>
            <w:tcW w:w="1121" w:type="dxa"/>
          </w:tcPr>
          <w:p w:rsidR="00AF65A0" w:rsidRPr="008D492C" w:rsidRDefault="00AF65A0" w:rsidP="00AF65A0">
            <w:pPr>
              <w:jc w:val="center"/>
              <w:rPr>
                <w:sz w:val="20"/>
                <w:szCs w:val="20"/>
              </w:rPr>
            </w:pPr>
            <w:r w:rsidRPr="008D492C">
              <w:rPr>
                <w:sz w:val="20"/>
                <w:szCs w:val="20"/>
              </w:rPr>
              <w:t>18,7</w:t>
            </w:r>
          </w:p>
        </w:tc>
        <w:tc>
          <w:tcPr>
            <w:tcW w:w="1150" w:type="dxa"/>
          </w:tcPr>
          <w:p w:rsidR="00AF65A0" w:rsidRPr="008D492C" w:rsidRDefault="00AF65A0" w:rsidP="00AF65A0">
            <w:pPr>
              <w:jc w:val="center"/>
              <w:rPr>
                <w:sz w:val="20"/>
                <w:szCs w:val="20"/>
              </w:rPr>
            </w:pPr>
            <w:r w:rsidRPr="008D492C">
              <w:rPr>
                <w:sz w:val="20"/>
                <w:szCs w:val="20"/>
              </w:rPr>
              <w:t>43,2</w:t>
            </w:r>
          </w:p>
        </w:tc>
        <w:tc>
          <w:tcPr>
            <w:tcW w:w="978" w:type="dxa"/>
          </w:tcPr>
          <w:p w:rsidR="00AF65A0" w:rsidRPr="008D492C" w:rsidRDefault="00AF65A0" w:rsidP="00AF65A0">
            <w:pPr>
              <w:jc w:val="center"/>
              <w:rPr>
                <w:sz w:val="20"/>
                <w:szCs w:val="20"/>
              </w:rPr>
            </w:pPr>
            <w:r w:rsidRPr="008D492C">
              <w:rPr>
                <w:sz w:val="20"/>
                <w:szCs w:val="20"/>
              </w:rPr>
              <w:t>555</w:t>
            </w:r>
          </w:p>
        </w:tc>
      </w:tr>
    </w:tbl>
    <w:p w:rsidR="0075513C" w:rsidRPr="004D7EAE" w:rsidRDefault="0075513C" w:rsidP="0075513C">
      <w:pPr>
        <w:rPr>
          <w:sz w:val="20"/>
          <w:szCs w:val="20"/>
        </w:rPr>
      </w:pPr>
      <w:r w:rsidRPr="004D7EAE">
        <w:rPr>
          <w:sz w:val="20"/>
          <w:szCs w:val="20"/>
        </w:rPr>
        <w:t xml:space="preserve">Datu avots: </w:t>
      </w:r>
      <w:proofErr w:type="spellStart"/>
      <w:r w:rsidRPr="004D7EAE">
        <w:rPr>
          <w:sz w:val="20"/>
          <w:szCs w:val="20"/>
        </w:rPr>
        <w:t>Eurostat</w:t>
      </w:r>
      <w:proofErr w:type="spellEnd"/>
      <w:r w:rsidRPr="004D7EAE">
        <w:rPr>
          <w:sz w:val="20"/>
          <w:szCs w:val="20"/>
        </w:rPr>
        <w:t xml:space="preserve"> dat</w:t>
      </w:r>
      <w:r w:rsidR="004D7EAE" w:rsidRPr="004D7EAE">
        <w:rPr>
          <w:sz w:val="20"/>
          <w:szCs w:val="20"/>
        </w:rPr>
        <w:t>i, 20</w:t>
      </w:r>
      <w:r w:rsidR="003740FD">
        <w:rPr>
          <w:sz w:val="20"/>
          <w:szCs w:val="20"/>
        </w:rPr>
        <w:t>1</w:t>
      </w:r>
      <w:r w:rsidR="008D6CC5">
        <w:rPr>
          <w:sz w:val="20"/>
          <w:szCs w:val="20"/>
        </w:rPr>
        <w:t>8</w:t>
      </w:r>
      <w:r w:rsidR="004D7EAE" w:rsidRPr="004D7EAE">
        <w:rPr>
          <w:sz w:val="20"/>
          <w:szCs w:val="20"/>
        </w:rPr>
        <w:t xml:space="preserve">, “SSE </w:t>
      </w:r>
      <w:proofErr w:type="spellStart"/>
      <w:r w:rsidR="004D7EAE" w:rsidRPr="004D7EAE">
        <w:rPr>
          <w:sz w:val="20"/>
          <w:szCs w:val="20"/>
        </w:rPr>
        <w:t>Riga</w:t>
      </w:r>
      <w:proofErr w:type="spellEnd"/>
      <w:r w:rsidR="004D7EAE" w:rsidRPr="004D7EAE">
        <w:rPr>
          <w:sz w:val="20"/>
          <w:szCs w:val="20"/>
        </w:rPr>
        <w:t>” pētījuma “Ēnu ekonomikas indekss Baltijas valstīs 2009.–2017.gadā” dati</w:t>
      </w:r>
      <w:r w:rsidR="003740FD">
        <w:rPr>
          <w:sz w:val="20"/>
          <w:szCs w:val="20"/>
        </w:rPr>
        <w:t xml:space="preserve">, </w:t>
      </w:r>
      <w:r w:rsidR="003740FD" w:rsidRPr="003740FD">
        <w:rPr>
          <w:sz w:val="20"/>
          <w:szCs w:val="20"/>
        </w:rPr>
        <w:t xml:space="preserve">Jaunākais SSE </w:t>
      </w:r>
      <w:proofErr w:type="spellStart"/>
      <w:r w:rsidR="003740FD" w:rsidRPr="003740FD">
        <w:rPr>
          <w:sz w:val="20"/>
          <w:szCs w:val="20"/>
        </w:rPr>
        <w:t>Riga</w:t>
      </w:r>
      <w:proofErr w:type="spellEnd"/>
      <w:r w:rsidR="003740FD" w:rsidRPr="003740FD">
        <w:rPr>
          <w:sz w:val="20"/>
          <w:szCs w:val="20"/>
        </w:rPr>
        <w:t xml:space="preserve"> (</w:t>
      </w:r>
      <w:proofErr w:type="spellStart"/>
      <w:r w:rsidR="003740FD" w:rsidRPr="003740FD">
        <w:rPr>
          <w:sz w:val="20"/>
          <w:szCs w:val="20"/>
        </w:rPr>
        <w:t>Stockholm</w:t>
      </w:r>
      <w:proofErr w:type="spellEnd"/>
      <w:r w:rsidR="003740FD" w:rsidRPr="003740FD">
        <w:rPr>
          <w:sz w:val="20"/>
          <w:szCs w:val="20"/>
        </w:rPr>
        <w:t xml:space="preserve"> School </w:t>
      </w:r>
      <w:proofErr w:type="spellStart"/>
      <w:r w:rsidR="003740FD" w:rsidRPr="003740FD">
        <w:rPr>
          <w:sz w:val="20"/>
          <w:szCs w:val="20"/>
        </w:rPr>
        <w:t>of</w:t>
      </w:r>
      <w:proofErr w:type="spellEnd"/>
      <w:r w:rsidR="003740FD" w:rsidRPr="003740FD">
        <w:rPr>
          <w:sz w:val="20"/>
          <w:szCs w:val="20"/>
        </w:rPr>
        <w:t xml:space="preserve"> </w:t>
      </w:r>
      <w:proofErr w:type="spellStart"/>
      <w:r w:rsidR="003740FD" w:rsidRPr="003740FD">
        <w:rPr>
          <w:sz w:val="20"/>
          <w:szCs w:val="20"/>
        </w:rPr>
        <w:t>Economics</w:t>
      </w:r>
      <w:proofErr w:type="spellEnd"/>
      <w:r w:rsidR="003740FD" w:rsidRPr="003740FD">
        <w:rPr>
          <w:sz w:val="20"/>
          <w:szCs w:val="20"/>
        </w:rPr>
        <w:t xml:space="preserve"> </w:t>
      </w:r>
      <w:proofErr w:type="spellStart"/>
      <w:r w:rsidR="003740FD" w:rsidRPr="003740FD">
        <w:rPr>
          <w:sz w:val="20"/>
          <w:szCs w:val="20"/>
        </w:rPr>
        <w:t>in</w:t>
      </w:r>
      <w:proofErr w:type="spellEnd"/>
      <w:r w:rsidR="003740FD" w:rsidRPr="003740FD">
        <w:rPr>
          <w:sz w:val="20"/>
          <w:szCs w:val="20"/>
        </w:rPr>
        <w:t xml:space="preserve"> </w:t>
      </w:r>
      <w:proofErr w:type="spellStart"/>
      <w:r w:rsidR="003740FD" w:rsidRPr="003740FD">
        <w:rPr>
          <w:sz w:val="20"/>
          <w:szCs w:val="20"/>
        </w:rPr>
        <w:t>Riga</w:t>
      </w:r>
      <w:proofErr w:type="spellEnd"/>
      <w:r w:rsidR="003740FD" w:rsidRPr="003740FD">
        <w:rPr>
          <w:sz w:val="20"/>
          <w:szCs w:val="20"/>
        </w:rPr>
        <w:t>) “Ēnu ekonomikas indekss Baltijas valstīs”</w:t>
      </w:r>
    </w:p>
    <w:p w:rsidR="009C0695" w:rsidRDefault="009C0695" w:rsidP="009C0695">
      <w:pPr>
        <w:ind w:right="-109"/>
      </w:pPr>
    </w:p>
    <w:p w:rsidR="009C0695" w:rsidRDefault="00851D5B" w:rsidP="009C0695">
      <w:pPr>
        <w:ind w:right="-109" w:firstLine="709"/>
        <w:jc w:val="both"/>
      </w:pPr>
      <w:r>
        <w:t xml:space="preserve">Ar </w:t>
      </w:r>
      <w:r w:rsidR="009C0695">
        <w:t>2020.gad</w:t>
      </w:r>
      <w:r>
        <w:t xml:space="preserve">a 1.janvāri </w:t>
      </w:r>
      <w:r w:rsidR="009C0695">
        <w:t>Igaunija plāno paaugstināt minimālo algu no 540 EUR līdz 578</w:t>
      </w:r>
      <w:r>
        <w:t> </w:t>
      </w:r>
      <w:r w:rsidR="009C0695">
        <w:t xml:space="preserve">EUR mēnesī. </w:t>
      </w:r>
      <w:r w:rsidRPr="00851D5B">
        <w:t>Par to paziņoja Igaunijas Darba devēju savienība un Centrālā arodbiedrību savienība, kas vienojušās par minimālās algas pieaugumu</w:t>
      </w:r>
      <w:r>
        <w:t xml:space="preserve"> 2020.gadā</w:t>
      </w:r>
      <w:r w:rsidRPr="00851D5B">
        <w:t>.</w:t>
      </w:r>
      <w:r>
        <w:t xml:space="preserve"> </w:t>
      </w:r>
      <w:r w:rsidR="009C0695" w:rsidRPr="009C0695">
        <w:t>Lēmums par minimālās algas pieaugumu vēl jāapstiprina Igaunijas valdībā.</w:t>
      </w:r>
    </w:p>
    <w:p w:rsidR="009C0695" w:rsidRDefault="009C0695" w:rsidP="009C0695">
      <w:pPr>
        <w:ind w:right="-109"/>
      </w:pPr>
    </w:p>
    <w:p w:rsidR="0029661F" w:rsidRPr="0029661F" w:rsidRDefault="0029661F" w:rsidP="0029661F">
      <w:pPr>
        <w:ind w:right="-109"/>
        <w:rPr>
          <w:b/>
          <w:sz w:val="28"/>
          <w:szCs w:val="28"/>
        </w:rPr>
      </w:pPr>
      <w:r w:rsidRPr="0029661F">
        <w:rPr>
          <w:b/>
          <w:sz w:val="28"/>
          <w:szCs w:val="28"/>
        </w:rPr>
        <w:t>2.</w:t>
      </w:r>
      <w:r w:rsidR="00226AAE">
        <w:rPr>
          <w:b/>
          <w:sz w:val="28"/>
          <w:szCs w:val="28"/>
        </w:rPr>
        <w:t>8</w:t>
      </w:r>
      <w:r w:rsidRPr="0029661F">
        <w:rPr>
          <w:b/>
          <w:sz w:val="28"/>
          <w:szCs w:val="28"/>
        </w:rPr>
        <w:t>. Minimālā darba alga un tās noteikšanas modeļi Austrumeiropas valstīs</w:t>
      </w:r>
    </w:p>
    <w:p w:rsidR="0029661F" w:rsidRDefault="0029661F" w:rsidP="0029661F">
      <w:pPr>
        <w:ind w:right="-109"/>
        <w:jc w:val="both"/>
      </w:pPr>
    </w:p>
    <w:p w:rsidR="0029661F" w:rsidRDefault="0029661F" w:rsidP="00634C9F">
      <w:pPr>
        <w:ind w:right="-109" w:firstLine="720"/>
        <w:jc w:val="both"/>
      </w:pPr>
      <w:r>
        <w:t xml:space="preserve">Minimālās algas pieaugums laika posmā no 2016.gada līdz 2019.gadam ir novērojams </w:t>
      </w:r>
      <w:r w:rsidR="00334547">
        <w:t xml:space="preserve">astoņās </w:t>
      </w:r>
      <w:r>
        <w:t>Austrumeiropas valstīs</w:t>
      </w:r>
      <w:r w:rsidR="00334547">
        <w:t>, vienīgi Latvijā 2019.gadā minimālā alga netika paaugstināta</w:t>
      </w:r>
      <w:r>
        <w:t xml:space="preserve"> (skat. </w:t>
      </w:r>
      <w:r w:rsidR="00BC754A">
        <w:t>1</w:t>
      </w:r>
      <w:r w:rsidR="00321D88">
        <w:t>3</w:t>
      </w:r>
      <w:r>
        <w:t>.tabulu).</w:t>
      </w:r>
    </w:p>
    <w:p w:rsidR="00F12FF8" w:rsidRDefault="00F12FF8" w:rsidP="00F12FF8">
      <w:pPr>
        <w:ind w:right="-109"/>
        <w:jc w:val="both"/>
      </w:pPr>
    </w:p>
    <w:p w:rsidR="00F12FF8" w:rsidRDefault="009C0695" w:rsidP="00F12FF8">
      <w:pPr>
        <w:ind w:right="-109"/>
        <w:jc w:val="right"/>
      </w:pPr>
      <w:r>
        <w:br w:type="column"/>
      </w:r>
      <w:r w:rsidR="00BC754A">
        <w:t>1</w:t>
      </w:r>
      <w:r w:rsidR="00321D88">
        <w:t>3</w:t>
      </w:r>
      <w:r w:rsidR="00F12FF8">
        <w:t>.tabula</w:t>
      </w:r>
    </w:p>
    <w:p w:rsidR="009137FE" w:rsidRPr="00C17971" w:rsidRDefault="009137FE" w:rsidP="00F12FF8">
      <w:pPr>
        <w:ind w:right="-109"/>
        <w:jc w:val="right"/>
      </w:pPr>
    </w:p>
    <w:p w:rsidR="00A852FA" w:rsidRDefault="009B4C63" w:rsidP="009B4C63">
      <w:pPr>
        <w:jc w:val="center"/>
        <w:rPr>
          <w:b/>
        </w:rPr>
      </w:pPr>
      <w:r w:rsidRPr="00004DF3">
        <w:rPr>
          <w:b/>
        </w:rPr>
        <w:t>Minimālā mēneša darba alga</w:t>
      </w:r>
      <w:r>
        <w:rPr>
          <w:b/>
        </w:rPr>
        <w:t xml:space="preserve"> salīdzināmās situācijās</w:t>
      </w:r>
      <w:r w:rsidRPr="00004DF3">
        <w:rPr>
          <w:b/>
        </w:rPr>
        <w:t xml:space="preserve"> Baltijas valstīs</w:t>
      </w:r>
      <w:r>
        <w:rPr>
          <w:b/>
        </w:rPr>
        <w:t xml:space="preserve"> un citās Austrumeiropas valstīs </w:t>
      </w:r>
      <w:r w:rsidRPr="00004DF3">
        <w:rPr>
          <w:b/>
        </w:rPr>
        <w:t>201</w:t>
      </w:r>
      <w:r w:rsidR="0029661F">
        <w:rPr>
          <w:b/>
        </w:rPr>
        <w:t>6</w:t>
      </w:r>
      <w:r w:rsidRPr="00004DF3">
        <w:rPr>
          <w:b/>
        </w:rPr>
        <w:t>., 201</w:t>
      </w:r>
      <w:r w:rsidR="0029661F">
        <w:rPr>
          <w:b/>
        </w:rPr>
        <w:t>7</w:t>
      </w:r>
      <w:r w:rsidRPr="00004DF3">
        <w:rPr>
          <w:b/>
        </w:rPr>
        <w:t>.</w:t>
      </w:r>
      <w:r w:rsidR="00522BD5">
        <w:rPr>
          <w:b/>
        </w:rPr>
        <w:t>, 201</w:t>
      </w:r>
      <w:r w:rsidR="0029661F">
        <w:rPr>
          <w:b/>
        </w:rPr>
        <w:t>8</w:t>
      </w:r>
      <w:r w:rsidR="00522BD5">
        <w:rPr>
          <w:b/>
        </w:rPr>
        <w:t>.</w:t>
      </w:r>
      <w:r w:rsidRPr="00004DF3">
        <w:rPr>
          <w:b/>
        </w:rPr>
        <w:t xml:space="preserve"> un 201</w:t>
      </w:r>
      <w:r w:rsidR="0029661F">
        <w:rPr>
          <w:b/>
        </w:rPr>
        <w:t>9</w:t>
      </w:r>
      <w:r w:rsidRPr="00004DF3">
        <w:rPr>
          <w:b/>
        </w:rPr>
        <w:t xml:space="preserve">.gada janvārī, </w:t>
      </w:r>
      <w:r w:rsidR="00522BD5">
        <w:rPr>
          <w:b/>
        </w:rPr>
        <w:t>EUR</w:t>
      </w:r>
    </w:p>
    <w:tbl>
      <w:tblPr>
        <w:tblStyle w:val="TableGrid"/>
        <w:tblW w:w="0" w:type="auto"/>
        <w:tblInd w:w="-176" w:type="dxa"/>
        <w:tblLook w:val="04A0" w:firstRow="1" w:lastRow="0" w:firstColumn="1" w:lastColumn="0" w:noHBand="0" w:noVBand="1"/>
      </w:tblPr>
      <w:tblGrid>
        <w:gridCol w:w="1555"/>
        <w:gridCol w:w="1250"/>
        <w:gridCol w:w="1250"/>
        <w:gridCol w:w="1250"/>
        <w:gridCol w:w="1250"/>
        <w:gridCol w:w="1347"/>
        <w:gridCol w:w="1335"/>
      </w:tblGrid>
      <w:tr w:rsidR="00522BD5" w:rsidTr="002A50FD">
        <w:trPr>
          <w:tblHeader/>
        </w:trPr>
        <w:tc>
          <w:tcPr>
            <w:tcW w:w="1555" w:type="dxa"/>
            <w:shd w:val="clear" w:color="auto" w:fill="B6DDE8" w:themeFill="accent5" w:themeFillTint="66"/>
          </w:tcPr>
          <w:p w:rsidR="00522BD5" w:rsidRDefault="00522BD5" w:rsidP="007261BE">
            <w:pPr>
              <w:rPr>
                <w:b/>
              </w:rPr>
            </w:pPr>
          </w:p>
        </w:tc>
        <w:tc>
          <w:tcPr>
            <w:tcW w:w="1250" w:type="dxa"/>
            <w:shd w:val="clear" w:color="auto" w:fill="B6DDE8" w:themeFill="accent5" w:themeFillTint="66"/>
          </w:tcPr>
          <w:p w:rsidR="00522BD5" w:rsidRPr="00004DF3" w:rsidRDefault="00522BD5" w:rsidP="007261BE">
            <w:pPr>
              <w:jc w:val="center"/>
              <w:rPr>
                <w:b/>
              </w:rPr>
            </w:pPr>
            <w:r w:rsidRPr="00004DF3">
              <w:rPr>
                <w:b/>
              </w:rPr>
              <w:t>201</w:t>
            </w:r>
            <w:r w:rsidR="0029661F">
              <w:rPr>
                <w:b/>
              </w:rPr>
              <w:t>6</w:t>
            </w:r>
            <w:r w:rsidRPr="00004DF3">
              <w:rPr>
                <w:b/>
              </w:rPr>
              <w:t>.gada 1.janvāris</w:t>
            </w:r>
          </w:p>
        </w:tc>
        <w:tc>
          <w:tcPr>
            <w:tcW w:w="1250" w:type="dxa"/>
            <w:shd w:val="clear" w:color="auto" w:fill="B6DDE8" w:themeFill="accent5" w:themeFillTint="66"/>
          </w:tcPr>
          <w:p w:rsidR="00522BD5" w:rsidRPr="00004DF3" w:rsidRDefault="00522BD5" w:rsidP="007261BE">
            <w:pPr>
              <w:jc w:val="center"/>
              <w:rPr>
                <w:b/>
              </w:rPr>
            </w:pPr>
            <w:r w:rsidRPr="00004DF3">
              <w:rPr>
                <w:b/>
              </w:rPr>
              <w:t>201</w:t>
            </w:r>
            <w:r w:rsidR="0029661F">
              <w:rPr>
                <w:b/>
              </w:rPr>
              <w:t>7</w:t>
            </w:r>
            <w:r w:rsidRPr="00004DF3">
              <w:rPr>
                <w:b/>
              </w:rPr>
              <w:t>.gada 1.janvāris</w:t>
            </w:r>
          </w:p>
        </w:tc>
        <w:tc>
          <w:tcPr>
            <w:tcW w:w="1250" w:type="dxa"/>
            <w:shd w:val="clear" w:color="auto" w:fill="B6DDE8" w:themeFill="accent5" w:themeFillTint="66"/>
          </w:tcPr>
          <w:p w:rsidR="00522BD5" w:rsidRDefault="00522BD5" w:rsidP="007261BE">
            <w:pPr>
              <w:jc w:val="center"/>
              <w:rPr>
                <w:b/>
              </w:rPr>
            </w:pPr>
            <w:r>
              <w:rPr>
                <w:b/>
              </w:rPr>
              <w:t>201</w:t>
            </w:r>
            <w:r w:rsidR="0029661F">
              <w:rPr>
                <w:b/>
              </w:rPr>
              <w:t>8</w:t>
            </w:r>
            <w:r>
              <w:rPr>
                <w:b/>
              </w:rPr>
              <w:t>.gada 1.janvāris</w:t>
            </w:r>
          </w:p>
        </w:tc>
        <w:tc>
          <w:tcPr>
            <w:tcW w:w="1250" w:type="dxa"/>
            <w:shd w:val="clear" w:color="auto" w:fill="B6DDE8" w:themeFill="accent5" w:themeFillTint="66"/>
          </w:tcPr>
          <w:p w:rsidR="00522BD5" w:rsidRDefault="00522BD5" w:rsidP="00522BD5">
            <w:pPr>
              <w:jc w:val="center"/>
              <w:rPr>
                <w:b/>
              </w:rPr>
            </w:pPr>
            <w:r>
              <w:rPr>
                <w:b/>
              </w:rPr>
              <w:t>201</w:t>
            </w:r>
            <w:r w:rsidR="0029661F">
              <w:rPr>
                <w:b/>
              </w:rPr>
              <w:t>9</w:t>
            </w:r>
            <w:r>
              <w:rPr>
                <w:b/>
              </w:rPr>
              <w:t>.gada 1.janvāris</w:t>
            </w:r>
          </w:p>
        </w:tc>
        <w:tc>
          <w:tcPr>
            <w:tcW w:w="1347" w:type="dxa"/>
            <w:shd w:val="clear" w:color="auto" w:fill="B6DDE8" w:themeFill="accent5" w:themeFillTint="66"/>
          </w:tcPr>
          <w:p w:rsidR="00522BD5" w:rsidRDefault="00522BD5" w:rsidP="00263E6D">
            <w:pPr>
              <w:jc w:val="center"/>
              <w:rPr>
                <w:b/>
              </w:rPr>
            </w:pPr>
            <w:r>
              <w:rPr>
                <w:b/>
              </w:rPr>
              <w:t>Vidējā neto darba alga 201</w:t>
            </w:r>
            <w:r w:rsidR="0029661F">
              <w:rPr>
                <w:b/>
              </w:rPr>
              <w:t>8</w:t>
            </w:r>
            <w:r>
              <w:rPr>
                <w:b/>
              </w:rPr>
              <w:t>.gadā</w:t>
            </w:r>
          </w:p>
        </w:tc>
        <w:tc>
          <w:tcPr>
            <w:tcW w:w="1335" w:type="dxa"/>
            <w:shd w:val="clear" w:color="auto" w:fill="B6DDE8" w:themeFill="accent5" w:themeFillTint="66"/>
          </w:tcPr>
          <w:p w:rsidR="00522BD5" w:rsidRDefault="00134AFF" w:rsidP="00F12FF8">
            <w:pPr>
              <w:jc w:val="center"/>
              <w:rPr>
                <w:b/>
              </w:rPr>
            </w:pPr>
            <w:r>
              <w:rPr>
                <w:b/>
              </w:rPr>
              <w:t>201</w:t>
            </w:r>
            <w:r w:rsidR="0029661F">
              <w:rPr>
                <w:b/>
              </w:rPr>
              <w:t>9</w:t>
            </w:r>
            <w:r>
              <w:rPr>
                <w:b/>
              </w:rPr>
              <w:t xml:space="preserve">.gada </w:t>
            </w:r>
            <w:r w:rsidR="00F12FF8">
              <w:rPr>
                <w:b/>
              </w:rPr>
              <w:t>m</w:t>
            </w:r>
            <w:r w:rsidR="00522BD5">
              <w:rPr>
                <w:b/>
              </w:rPr>
              <w:t>inimālā alga % no vidējās neto darba algas</w:t>
            </w:r>
          </w:p>
        </w:tc>
      </w:tr>
      <w:tr w:rsidR="0029661F" w:rsidTr="0029661F">
        <w:tc>
          <w:tcPr>
            <w:tcW w:w="1555" w:type="dxa"/>
          </w:tcPr>
          <w:p w:rsidR="0029661F" w:rsidRPr="00004DF3" w:rsidRDefault="0029661F" w:rsidP="0029661F">
            <w:pPr>
              <w:rPr>
                <w:b/>
              </w:rPr>
            </w:pPr>
            <w:r w:rsidRPr="00004DF3">
              <w:rPr>
                <w:b/>
              </w:rPr>
              <w:t>Latvija</w:t>
            </w:r>
          </w:p>
        </w:tc>
        <w:tc>
          <w:tcPr>
            <w:tcW w:w="1250" w:type="dxa"/>
          </w:tcPr>
          <w:p w:rsidR="0029661F" w:rsidRPr="00004DF3" w:rsidRDefault="0029661F" w:rsidP="0029661F">
            <w:pPr>
              <w:jc w:val="center"/>
            </w:pPr>
            <w:r w:rsidRPr="00004DF3">
              <w:t>370</w:t>
            </w:r>
          </w:p>
        </w:tc>
        <w:tc>
          <w:tcPr>
            <w:tcW w:w="1250" w:type="dxa"/>
          </w:tcPr>
          <w:p w:rsidR="0029661F" w:rsidRPr="00004DF3" w:rsidRDefault="0029661F" w:rsidP="0029661F">
            <w:pPr>
              <w:jc w:val="center"/>
            </w:pPr>
            <w:r>
              <w:t>380,00</w:t>
            </w:r>
          </w:p>
        </w:tc>
        <w:tc>
          <w:tcPr>
            <w:tcW w:w="1250" w:type="dxa"/>
          </w:tcPr>
          <w:p w:rsidR="0029661F" w:rsidRDefault="0029661F" w:rsidP="0029661F">
            <w:pPr>
              <w:jc w:val="center"/>
            </w:pPr>
            <w:r>
              <w:t>430</w:t>
            </w:r>
          </w:p>
        </w:tc>
        <w:tc>
          <w:tcPr>
            <w:tcW w:w="1250" w:type="dxa"/>
          </w:tcPr>
          <w:p w:rsidR="0029661F" w:rsidRDefault="00334547" w:rsidP="0029661F">
            <w:pPr>
              <w:jc w:val="center"/>
            </w:pPr>
            <w:r>
              <w:t>430</w:t>
            </w:r>
          </w:p>
        </w:tc>
        <w:tc>
          <w:tcPr>
            <w:tcW w:w="1347" w:type="dxa"/>
          </w:tcPr>
          <w:p w:rsidR="0029661F" w:rsidRPr="002E60E4" w:rsidRDefault="002E60E4" w:rsidP="0029661F">
            <w:pPr>
              <w:jc w:val="center"/>
            </w:pPr>
            <w:r w:rsidRPr="002E60E4">
              <w:t>738</w:t>
            </w:r>
          </w:p>
        </w:tc>
        <w:tc>
          <w:tcPr>
            <w:tcW w:w="1335" w:type="dxa"/>
          </w:tcPr>
          <w:p w:rsidR="0029661F" w:rsidRPr="00A55CD7" w:rsidRDefault="0029661F" w:rsidP="0029661F">
            <w:pPr>
              <w:jc w:val="center"/>
            </w:pPr>
            <w:r>
              <w:t>61,2</w:t>
            </w:r>
          </w:p>
        </w:tc>
      </w:tr>
      <w:tr w:rsidR="0029661F" w:rsidTr="0029661F">
        <w:tc>
          <w:tcPr>
            <w:tcW w:w="1555" w:type="dxa"/>
          </w:tcPr>
          <w:p w:rsidR="0029661F" w:rsidRPr="00004DF3" w:rsidRDefault="0029661F" w:rsidP="0029661F">
            <w:pPr>
              <w:rPr>
                <w:b/>
              </w:rPr>
            </w:pPr>
            <w:r w:rsidRPr="00004DF3">
              <w:rPr>
                <w:b/>
              </w:rPr>
              <w:t>Igaunija</w:t>
            </w:r>
          </w:p>
        </w:tc>
        <w:tc>
          <w:tcPr>
            <w:tcW w:w="1250" w:type="dxa"/>
          </w:tcPr>
          <w:p w:rsidR="0029661F" w:rsidRPr="00004DF3" w:rsidRDefault="0029661F" w:rsidP="0029661F">
            <w:pPr>
              <w:jc w:val="center"/>
            </w:pPr>
            <w:r w:rsidRPr="00004DF3">
              <w:t>430</w:t>
            </w:r>
          </w:p>
        </w:tc>
        <w:tc>
          <w:tcPr>
            <w:tcW w:w="1250" w:type="dxa"/>
          </w:tcPr>
          <w:p w:rsidR="0029661F" w:rsidRPr="00004DF3" w:rsidRDefault="0029661F" w:rsidP="0029661F">
            <w:pPr>
              <w:jc w:val="center"/>
            </w:pPr>
            <w:r>
              <w:t>470,00</w:t>
            </w:r>
          </w:p>
        </w:tc>
        <w:tc>
          <w:tcPr>
            <w:tcW w:w="1250" w:type="dxa"/>
          </w:tcPr>
          <w:p w:rsidR="0029661F" w:rsidRDefault="0029661F" w:rsidP="0029661F">
            <w:pPr>
              <w:jc w:val="center"/>
            </w:pPr>
            <w:r>
              <w:t>500</w:t>
            </w:r>
          </w:p>
        </w:tc>
        <w:tc>
          <w:tcPr>
            <w:tcW w:w="1250" w:type="dxa"/>
          </w:tcPr>
          <w:p w:rsidR="0029661F" w:rsidRDefault="00334547" w:rsidP="0029661F">
            <w:pPr>
              <w:jc w:val="center"/>
            </w:pPr>
            <w:r>
              <w:t>540</w:t>
            </w:r>
          </w:p>
        </w:tc>
        <w:tc>
          <w:tcPr>
            <w:tcW w:w="1347" w:type="dxa"/>
          </w:tcPr>
          <w:p w:rsidR="0029661F" w:rsidRPr="002E60E4" w:rsidRDefault="002E60E4" w:rsidP="0029661F">
            <w:pPr>
              <w:jc w:val="center"/>
            </w:pPr>
            <w:r w:rsidRPr="002E60E4">
              <w:t>957</w:t>
            </w:r>
          </w:p>
        </w:tc>
        <w:tc>
          <w:tcPr>
            <w:tcW w:w="1335" w:type="dxa"/>
          </w:tcPr>
          <w:p w:rsidR="0029661F" w:rsidRPr="00A55CD7" w:rsidRDefault="0029661F" w:rsidP="0029661F">
            <w:pPr>
              <w:jc w:val="center"/>
            </w:pPr>
            <w:r>
              <w:t>52,9</w:t>
            </w:r>
          </w:p>
        </w:tc>
      </w:tr>
      <w:tr w:rsidR="0029661F" w:rsidTr="0029661F">
        <w:tc>
          <w:tcPr>
            <w:tcW w:w="1555" w:type="dxa"/>
          </w:tcPr>
          <w:p w:rsidR="0029661F" w:rsidRPr="00004DF3" w:rsidRDefault="0029661F" w:rsidP="0029661F">
            <w:pPr>
              <w:rPr>
                <w:b/>
              </w:rPr>
            </w:pPr>
            <w:r w:rsidRPr="00004DF3">
              <w:rPr>
                <w:b/>
              </w:rPr>
              <w:t>Lietuva</w:t>
            </w:r>
          </w:p>
        </w:tc>
        <w:tc>
          <w:tcPr>
            <w:tcW w:w="1250" w:type="dxa"/>
          </w:tcPr>
          <w:p w:rsidR="0029661F" w:rsidRPr="00004DF3" w:rsidRDefault="0029661F" w:rsidP="0029661F">
            <w:pPr>
              <w:jc w:val="center"/>
            </w:pPr>
            <w:r w:rsidRPr="00004DF3">
              <w:t>350</w:t>
            </w:r>
          </w:p>
        </w:tc>
        <w:tc>
          <w:tcPr>
            <w:tcW w:w="1250" w:type="dxa"/>
          </w:tcPr>
          <w:p w:rsidR="0029661F" w:rsidRPr="00004DF3" w:rsidRDefault="0029661F" w:rsidP="0029661F">
            <w:pPr>
              <w:jc w:val="center"/>
            </w:pPr>
            <w:r>
              <w:t>380,00</w:t>
            </w:r>
          </w:p>
        </w:tc>
        <w:tc>
          <w:tcPr>
            <w:tcW w:w="1250" w:type="dxa"/>
          </w:tcPr>
          <w:p w:rsidR="0029661F" w:rsidRDefault="0029661F" w:rsidP="0029661F">
            <w:pPr>
              <w:jc w:val="center"/>
            </w:pPr>
            <w:r>
              <w:t>400</w:t>
            </w:r>
          </w:p>
        </w:tc>
        <w:tc>
          <w:tcPr>
            <w:tcW w:w="1250" w:type="dxa"/>
          </w:tcPr>
          <w:p w:rsidR="0029661F" w:rsidRDefault="00334547" w:rsidP="0029661F">
            <w:pPr>
              <w:jc w:val="center"/>
            </w:pPr>
            <w:r>
              <w:t>555</w:t>
            </w:r>
          </w:p>
        </w:tc>
        <w:tc>
          <w:tcPr>
            <w:tcW w:w="1347" w:type="dxa"/>
          </w:tcPr>
          <w:p w:rsidR="0029661F" w:rsidRPr="002E60E4" w:rsidRDefault="002E60E4" w:rsidP="0029661F">
            <w:pPr>
              <w:jc w:val="center"/>
            </w:pPr>
            <w:r w:rsidRPr="002E60E4">
              <w:t>693</w:t>
            </w:r>
          </w:p>
        </w:tc>
        <w:tc>
          <w:tcPr>
            <w:tcW w:w="1335" w:type="dxa"/>
          </w:tcPr>
          <w:p w:rsidR="0029661F" w:rsidRPr="00A55CD7" w:rsidRDefault="0029661F" w:rsidP="0029661F">
            <w:pPr>
              <w:jc w:val="center"/>
            </w:pPr>
            <w:r>
              <w:t>62,8</w:t>
            </w:r>
          </w:p>
        </w:tc>
      </w:tr>
      <w:tr w:rsidR="0029661F" w:rsidTr="0029661F">
        <w:tc>
          <w:tcPr>
            <w:tcW w:w="1555" w:type="dxa"/>
          </w:tcPr>
          <w:p w:rsidR="0029661F" w:rsidRPr="00004DF3" w:rsidRDefault="0029661F" w:rsidP="0029661F">
            <w:pPr>
              <w:rPr>
                <w:b/>
              </w:rPr>
            </w:pPr>
            <w:r>
              <w:rPr>
                <w:b/>
              </w:rPr>
              <w:t>Ungārija</w:t>
            </w:r>
          </w:p>
        </w:tc>
        <w:tc>
          <w:tcPr>
            <w:tcW w:w="1250" w:type="dxa"/>
          </w:tcPr>
          <w:p w:rsidR="0029661F" w:rsidRPr="00004DF3" w:rsidRDefault="0029661F" w:rsidP="0029661F">
            <w:pPr>
              <w:jc w:val="center"/>
            </w:pPr>
            <w:r>
              <w:t>358</w:t>
            </w:r>
          </w:p>
        </w:tc>
        <w:tc>
          <w:tcPr>
            <w:tcW w:w="1250" w:type="dxa"/>
          </w:tcPr>
          <w:p w:rsidR="0029661F" w:rsidRPr="00004DF3" w:rsidRDefault="0029661F" w:rsidP="0029661F">
            <w:pPr>
              <w:jc w:val="center"/>
            </w:pPr>
            <w:r>
              <w:t>412,91</w:t>
            </w:r>
          </w:p>
        </w:tc>
        <w:tc>
          <w:tcPr>
            <w:tcW w:w="1250" w:type="dxa"/>
          </w:tcPr>
          <w:p w:rsidR="0029661F" w:rsidRDefault="0029661F" w:rsidP="0029661F">
            <w:pPr>
              <w:jc w:val="center"/>
            </w:pPr>
            <w:r>
              <w:t>445</w:t>
            </w:r>
          </w:p>
        </w:tc>
        <w:tc>
          <w:tcPr>
            <w:tcW w:w="1250" w:type="dxa"/>
          </w:tcPr>
          <w:p w:rsidR="0029661F" w:rsidRDefault="00334547" w:rsidP="0029661F">
            <w:pPr>
              <w:jc w:val="center"/>
            </w:pPr>
            <w:r>
              <w:t>464</w:t>
            </w:r>
          </w:p>
        </w:tc>
        <w:tc>
          <w:tcPr>
            <w:tcW w:w="1347" w:type="dxa"/>
          </w:tcPr>
          <w:p w:rsidR="0029661F" w:rsidRPr="002E60E4" w:rsidRDefault="002E60E4" w:rsidP="0029661F">
            <w:pPr>
              <w:jc w:val="center"/>
            </w:pPr>
            <w:r w:rsidRPr="002E60E4">
              <w:t>635</w:t>
            </w:r>
          </w:p>
        </w:tc>
        <w:tc>
          <w:tcPr>
            <w:tcW w:w="1335" w:type="dxa"/>
          </w:tcPr>
          <w:p w:rsidR="0029661F" w:rsidRPr="00A55CD7" w:rsidRDefault="0029661F" w:rsidP="0029661F">
            <w:pPr>
              <w:jc w:val="center"/>
            </w:pPr>
            <w:r>
              <w:t>71,5</w:t>
            </w:r>
          </w:p>
        </w:tc>
      </w:tr>
      <w:tr w:rsidR="0029661F" w:rsidTr="0029661F">
        <w:trPr>
          <w:trHeight w:val="106"/>
        </w:trPr>
        <w:tc>
          <w:tcPr>
            <w:tcW w:w="1555" w:type="dxa"/>
          </w:tcPr>
          <w:p w:rsidR="0029661F" w:rsidRDefault="0029661F" w:rsidP="0029661F">
            <w:pPr>
              <w:rPr>
                <w:b/>
              </w:rPr>
            </w:pPr>
            <w:r>
              <w:rPr>
                <w:b/>
              </w:rPr>
              <w:t>Slovākija</w:t>
            </w:r>
          </w:p>
        </w:tc>
        <w:tc>
          <w:tcPr>
            <w:tcW w:w="1250" w:type="dxa"/>
          </w:tcPr>
          <w:p w:rsidR="0029661F" w:rsidRPr="00004DF3" w:rsidRDefault="0029661F" w:rsidP="0029661F">
            <w:pPr>
              <w:jc w:val="center"/>
            </w:pPr>
            <w:r>
              <w:t>405</w:t>
            </w:r>
          </w:p>
        </w:tc>
        <w:tc>
          <w:tcPr>
            <w:tcW w:w="1250" w:type="dxa"/>
          </w:tcPr>
          <w:p w:rsidR="0029661F" w:rsidRPr="00004DF3" w:rsidRDefault="0029661F" w:rsidP="0029661F">
            <w:pPr>
              <w:jc w:val="center"/>
            </w:pPr>
            <w:r>
              <w:t>435,00</w:t>
            </w:r>
          </w:p>
        </w:tc>
        <w:tc>
          <w:tcPr>
            <w:tcW w:w="1250" w:type="dxa"/>
          </w:tcPr>
          <w:p w:rsidR="0029661F" w:rsidRDefault="0029661F" w:rsidP="0029661F">
            <w:pPr>
              <w:jc w:val="center"/>
            </w:pPr>
            <w:r>
              <w:t>480</w:t>
            </w:r>
          </w:p>
        </w:tc>
        <w:tc>
          <w:tcPr>
            <w:tcW w:w="1250" w:type="dxa"/>
          </w:tcPr>
          <w:p w:rsidR="0029661F" w:rsidRDefault="00334547" w:rsidP="0029661F">
            <w:pPr>
              <w:jc w:val="center"/>
            </w:pPr>
            <w:r>
              <w:t>520</w:t>
            </w:r>
          </w:p>
        </w:tc>
        <w:tc>
          <w:tcPr>
            <w:tcW w:w="1347" w:type="dxa"/>
          </w:tcPr>
          <w:p w:rsidR="0029661F" w:rsidRPr="002E60E4" w:rsidRDefault="002E60E4" w:rsidP="0029661F">
            <w:pPr>
              <w:jc w:val="center"/>
            </w:pPr>
            <w:r w:rsidRPr="002E60E4">
              <w:t>748</w:t>
            </w:r>
          </w:p>
        </w:tc>
        <w:tc>
          <w:tcPr>
            <w:tcW w:w="1335" w:type="dxa"/>
          </w:tcPr>
          <w:p w:rsidR="0029661F" w:rsidRPr="00A55CD7" w:rsidRDefault="0029661F" w:rsidP="0029661F">
            <w:pPr>
              <w:jc w:val="center"/>
            </w:pPr>
            <w:r>
              <w:t>63,6</w:t>
            </w:r>
          </w:p>
        </w:tc>
      </w:tr>
      <w:tr w:rsidR="0029661F" w:rsidTr="0029661F">
        <w:tc>
          <w:tcPr>
            <w:tcW w:w="1555" w:type="dxa"/>
          </w:tcPr>
          <w:p w:rsidR="0029661F" w:rsidRDefault="0029661F" w:rsidP="0029661F">
            <w:pPr>
              <w:rPr>
                <w:b/>
              </w:rPr>
            </w:pPr>
            <w:r>
              <w:rPr>
                <w:b/>
              </w:rPr>
              <w:t>Bulgārija</w:t>
            </w:r>
          </w:p>
        </w:tc>
        <w:tc>
          <w:tcPr>
            <w:tcW w:w="1250" w:type="dxa"/>
          </w:tcPr>
          <w:p w:rsidR="0029661F" w:rsidRDefault="0029661F" w:rsidP="0029661F">
            <w:pPr>
              <w:jc w:val="center"/>
            </w:pPr>
            <w:r>
              <w:t>215</w:t>
            </w:r>
          </w:p>
        </w:tc>
        <w:tc>
          <w:tcPr>
            <w:tcW w:w="1250" w:type="dxa"/>
          </w:tcPr>
          <w:p w:rsidR="0029661F" w:rsidRDefault="0029661F" w:rsidP="0029661F">
            <w:pPr>
              <w:jc w:val="center"/>
            </w:pPr>
            <w:r>
              <w:t>235,62</w:t>
            </w:r>
          </w:p>
        </w:tc>
        <w:tc>
          <w:tcPr>
            <w:tcW w:w="1250" w:type="dxa"/>
          </w:tcPr>
          <w:p w:rsidR="0029661F" w:rsidRDefault="0029661F" w:rsidP="0029661F">
            <w:pPr>
              <w:jc w:val="center"/>
            </w:pPr>
            <w:r>
              <w:t>261</w:t>
            </w:r>
          </w:p>
        </w:tc>
        <w:tc>
          <w:tcPr>
            <w:tcW w:w="1250" w:type="dxa"/>
          </w:tcPr>
          <w:p w:rsidR="0029661F" w:rsidRDefault="00334547" w:rsidP="0029661F">
            <w:pPr>
              <w:jc w:val="center"/>
            </w:pPr>
            <w:r>
              <w:t>286</w:t>
            </w:r>
          </w:p>
        </w:tc>
        <w:tc>
          <w:tcPr>
            <w:tcW w:w="1347" w:type="dxa"/>
          </w:tcPr>
          <w:p w:rsidR="0029661F" w:rsidRPr="002E60E4" w:rsidRDefault="002E60E4" w:rsidP="0029661F">
            <w:pPr>
              <w:jc w:val="center"/>
            </w:pPr>
            <w:r w:rsidRPr="002E60E4">
              <w:t>457</w:t>
            </w:r>
          </w:p>
        </w:tc>
        <w:tc>
          <w:tcPr>
            <w:tcW w:w="1335" w:type="dxa"/>
          </w:tcPr>
          <w:p w:rsidR="0029661F" w:rsidRPr="00A55CD7" w:rsidRDefault="0029661F" w:rsidP="0029661F">
            <w:pPr>
              <w:jc w:val="center"/>
            </w:pPr>
            <w:r>
              <w:t>64,3</w:t>
            </w:r>
          </w:p>
        </w:tc>
      </w:tr>
      <w:tr w:rsidR="0029661F" w:rsidTr="0029661F">
        <w:tc>
          <w:tcPr>
            <w:tcW w:w="1555" w:type="dxa"/>
          </w:tcPr>
          <w:p w:rsidR="0029661F" w:rsidRDefault="0029661F" w:rsidP="0029661F">
            <w:pPr>
              <w:rPr>
                <w:b/>
              </w:rPr>
            </w:pPr>
            <w:r>
              <w:rPr>
                <w:b/>
              </w:rPr>
              <w:t>Čehijas Republika</w:t>
            </w:r>
          </w:p>
        </w:tc>
        <w:tc>
          <w:tcPr>
            <w:tcW w:w="1250" w:type="dxa"/>
          </w:tcPr>
          <w:p w:rsidR="0029661F" w:rsidRDefault="0029661F" w:rsidP="0029661F">
            <w:pPr>
              <w:jc w:val="center"/>
            </w:pPr>
            <w:r>
              <w:t>367</w:t>
            </w:r>
          </w:p>
        </w:tc>
        <w:tc>
          <w:tcPr>
            <w:tcW w:w="1250" w:type="dxa"/>
          </w:tcPr>
          <w:p w:rsidR="0029661F" w:rsidRDefault="0029661F" w:rsidP="0029661F">
            <w:pPr>
              <w:jc w:val="center"/>
            </w:pPr>
            <w:r>
              <w:t>407,64</w:t>
            </w:r>
          </w:p>
        </w:tc>
        <w:tc>
          <w:tcPr>
            <w:tcW w:w="1250" w:type="dxa"/>
          </w:tcPr>
          <w:p w:rsidR="0029661F" w:rsidRDefault="00334547" w:rsidP="0029661F">
            <w:pPr>
              <w:jc w:val="center"/>
            </w:pPr>
            <w:r>
              <w:t>478</w:t>
            </w:r>
          </w:p>
        </w:tc>
        <w:tc>
          <w:tcPr>
            <w:tcW w:w="1250" w:type="dxa"/>
          </w:tcPr>
          <w:p w:rsidR="0029661F" w:rsidRDefault="00334547" w:rsidP="0029661F">
            <w:pPr>
              <w:jc w:val="center"/>
            </w:pPr>
            <w:r>
              <w:t>519</w:t>
            </w:r>
          </w:p>
        </w:tc>
        <w:tc>
          <w:tcPr>
            <w:tcW w:w="1347" w:type="dxa"/>
          </w:tcPr>
          <w:p w:rsidR="0029661F" w:rsidRPr="002E60E4" w:rsidRDefault="002E60E4" w:rsidP="0029661F">
            <w:pPr>
              <w:jc w:val="center"/>
            </w:pPr>
            <w:r w:rsidRPr="002E60E4">
              <w:t>873</w:t>
            </w:r>
          </w:p>
        </w:tc>
        <w:tc>
          <w:tcPr>
            <w:tcW w:w="1335" w:type="dxa"/>
          </w:tcPr>
          <w:p w:rsidR="0029661F" w:rsidRPr="00A55CD7" w:rsidRDefault="0029661F" w:rsidP="0029661F">
            <w:pPr>
              <w:jc w:val="center"/>
            </w:pPr>
            <w:r>
              <w:t>57,3</w:t>
            </w:r>
          </w:p>
        </w:tc>
      </w:tr>
      <w:tr w:rsidR="0029661F" w:rsidTr="0029661F">
        <w:tc>
          <w:tcPr>
            <w:tcW w:w="1555" w:type="dxa"/>
          </w:tcPr>
          <w:p w:rsidR="0029661F" w:rsidRDefault="0029661F" w:rsidP="0029661F">
            <w:pPr>
              <w:rPr>
                <w:b/>
              </w:rPr>
            </w:pPr>
            <w:r>
              <w:rPr>
                <w:b/>
              </w:rPr>
              <w:t>Polija</w:t>
            </w:r>
          </w:p>
        </w:tc>
        <w:tc>
          <w:tcPr>
            <w:tcW w:w="1250" w:type="dxa"/>
          </w:tcPr>
          <w:p w:rsidR="0029661F" w:rsidRDefault="0029661F" w:rsidP="0029661F">
            <w:pPr>
              <w:jc w:val="center"/>
            </w:pPr>
            <w:r>
              <w:t>430</w:t>
            </w:r>
          </w:p>
        </w:tc>
        <w:tc>
          <w:tcPr>
            <w:tcW w:w="1250" w:type="dxa"/>
          </w:tcPr>
          <w:p w:rsidR="0029661F" w:rsidRDefault="0029661F" w:rsidP="0029661F">
            <w:pPr>
              <w:jc w:val="center"/>
            </w:pPr>
            <w:r>
              <w:t>454,52</w:t>
            </w:r>
          </w:p>
        </w:tc>
        <w:tc>
          <w:tcPr>
            <w:tcW w:w="1250" w:type="dxa"/>
          </w:tcPr>
          <w:p w:rsidR="0029661F" w:rsidRDefault="0029661F" w:rsidP="0029661F">
            <w:pPr>
              <w:jc w:val="center"/>
            </w:pPr>
            <w:r>
              <w:t>50</w:t>
            </w:r>
            <w:r w:rsidR="00334547">
              <w:t>3</w:t>
            </w:r>
          </w:p>
        </w:tc>
        <w:tc>
          <w:tcPr>
            <w:tcW w:w="1250" w:type="dxa"/>
          </w:tcPr>
          <w:p w:rsidR="0029661F" w:rsidRDefault="00334547" w:rsidP="0029661F">
            <w:pPr>
              <w:jc w:val="center"/>
            </w:pPr>
            <w:r>
              <w:t>523</w:t>
            </w:r>
          </w:p>
        </w:tc>
        <w:tc>
          <w:tcPr>
            <w:tcW w:w="1347" w:type="dxa"/>
          </w:tcPr>
          <w:p w:rsidR="0029661F" w:rsidRPr="002E60E4" w:rsidRDefault="002E60E4" w:rsidP="0029661F">
            <w:pPr>
              <w:jc w:val="center"/>
            </w:pPr>
            <w:r w:rsidRPr="002E60E4">
              <w:t>784</w:t>
            </w:r>
          </w:p>
        </w:tc>
        <w:tc>
          <w:tcPr>
            <w:tcW w:w="1335" w:type="dxa"/>
          </w:tcPr>
          <w:p w:rsidR="0029661F" w:rsidRPr="00A55CD7" w:rsidRDefault="0029661F" w:rsidP="0029661F">
            <w:pPr>
              <w:jc w:val="center"/>
            </w:pPr>
            <w:r>
              <w:t>66,9</w:t>
            </w:r>
          </w:p>
        </w:tc>
      </w:tr>
    </w:tbl>
    <w:p w:rsidR="009B4C63" w:rsidRPr="00522BD5" w:rsidRDefault="009B4C63" w:rsidP="009B4C63">
      <w:pPr>
        <w:rPr>
          <w:sz w:val="20"/>
          <w:szCs w:val="20"/>
        </w:rPr>
      </w:pPr>
      <w:r w:rsidRPr="00522BD5">
        <w:rPr>
          <w:sz w:val="20"/>
          <w:szCs w:val="20"/>
        </w:rPr>
        <w:t xml:space="preserve">Datu avots: </w:t>
      </w:r>
      <w:proofErr w:type="spellStart"/>
      <w:r w:rsidRPr="00522BD5">
        <w:rPr>
          <w:sz w:val="20"/>
          <w:szCs w:val="20"/>
        </w:rPr>
        <w:t>Eurostat</w:t>
      </w:r>
      <w:proofErr w:type="spellEnd"/>
      <w:r w:rsidRPr="00522BD5">
        <w:rPr>
          <w:sz w:val="20"/>
          <w:szCs w:val="20"/>
        </w:rPr>
        <w:t xml:space="preserve"> dati, 201</w:t>
      </w:r>
      <w:r w:rsidR="00134AFF">
        <w:rPr>
          <w:sz w:val="20"/>
          <w:szCs w:val="20"/>
        </w:rPr>
        <w:t>7</w:t>
      </w:r>
    </w:p>
    <w:p w:rsidR="00FC3CE3" w:rsidRDefault="00FC3CE3" w:rsidP="00FC3CE3"/>
    <w:p w:rsidR="003D40BB" w:rsidRPr="003D40BB" w:rsidRDefault="003D40BB" w:rsidP="003D40BB">
      <w:pPr>
        <w:jc w:val="both"/>
        <w:rPr>
          <w:b/>
          <w:sz w:val="28"/>
          <w:szCs w:val="28"/>
        </w:rPr>
      </w:pPr>
      <w:r w:rsidRPr="003D40BB">
        <w:rPr>
          <w:b/>
          <w:sz w:val="28"/>
          <w:szCs w:val="28"/>
        </w:rPr>
        <w:t>3. Minimālās algas paaugstināšanai nepieciešamās izmaiņas budžeta ieņēmumos un izdevumos</w:t>
      </w:r>
    </w:p>
    <w:p w:rsidR="003D40BB" w:rsidRDefault="003D40BB" w:rsidP="003D40BB">
      <w:pPr>
        <w:jc w:val="both"/>
      </w:pPr>
    </w:p>
    <w:p w:rsidR="003D40BB" w:rsidRPr="002A50FD" w:rsidRDefault="003D40BB" w:rsidP="002A50FD">
      <w:pPr>
        <w:ind w:firstLine="720"/>
        <w:jc w:val="both"/>
      </w:pPr>
      <w:r w:rsidRPr="002A50FD">
        <w:t>Finanšu ministrija veica provizorisku papildu nepieciešamā finansējuma aprēķina variantu atbilstoši minimālās algas paaugstināšanai no 430 EUR līdz 500 EUR sākot ar 2020.gada 1.janvāri.</w:t>
      </w:r>
    </w:p>
    <w:p w:rsidR="002A50FD" w:rsidRPr="002A50FD" w:rsidRDefault="002A50FD" w:rsidP="002A50FD">
      <w:pPr>
        <w:ind w:firstLine="720"/>
        <w:jc w:val="both"/>
      </w:pPr>
      <w:r w:rsidRPr="002A50FD">
        <w:t xml:space="preserve">Aprēķini saistībā ar minimālās darba algas palielināšanu tiek veikti, pamatojoties uz Centrālās statistikas pārvaldes datiem par </w:t>
      </w:r>
      <w:r w:rsidRPr="002A50FD">
        <w:rPr>
          <w:i/>
        </w:rPr>
        <w:t>“Nodarbināto skaita sadalījumu pa algu diapazoniem”,</w:t>
      </w:r>
      <w:r w:rsidRPr="002A50FD">
        <w:t xml:space="preserve"> Valsts kancelejas datiem par papildu  nepieciešamo finansējumu atlīdzībai un atalgojumam valsts sektorā nodarbinātajiem, Labklājības ministrijas, Izglītības un zinātnes ministrijas, Kultūras ministrijas un Tieslietu ministrijas datiem par nepieciešamo finansējumu izdevumiem, kas saistīti ar minimālās algas paaugstināšanu (mērķdotācijām, asistentiem, uzturlīdzekļiem, kompensācijām).</w:t>
      </w:r>
    </w:p>
    <w:p w:rsidR="002A50FD" w:rsidRPr="002A50FD" w:rsidRDefault="002A50FD" w:rsidP="002A50FD">
      <w:pPr>
        <w:spacing w:after="120"/>
        <w:ind w:firstLine="709"/>
        <w:jc w:val="both"/>
      </w:pPr>
      <w:r w:rsidRPr="002A50FD">
        <w:t>Finanšu ministrijas aprēķinātā izmaiņu ietekme uz valsts un pašvaldību budžetiem norādīti tālāk esošajā tabulā.</w:t>
      </w:r>
    </w:p>
    <w:p w:rsidR="002A50FD" w:rsidRPr="002A50FD" w:rsidRDefault="002A50FD" w:rsidP="002A50FD">
      <w:pPr>
        <w:pStyle w:val="BodyText2"/>
        <w:spacing w:after="0" w:line="240" w:lineRule="auto"/>
        <w:ind w:right="-284"/>
        <w:jc w:val="center"/>
        <w:rPr>
          <w:b/>
          <w:i/>
        </w:rPr>
      </w:pPr>
      <w:r w:rsidRPr="00E045EF">
        <w:rPr>
          <w:b/>
          <w:sz w:val="27"/>
          <w:szCs w:val="27"/>
        </w:rPr>
        <w:t xml:space="preserve">Par </w:t>
      </w:r>
      <w:r w:rsidRPr="002A50FD">
        <w:rPr>
          <w:b/>
        </w:rPr>
        <w:t xml:space="preserve">papildus nepieciešamajiem izdevumiem un ieņēmumiem valsts budžetā 2020.gadā*, </w:t>
      </w:r>
      <w:proofErr w:type="spellStart"/>
      <w:r w:rsidRPr="002A50FD">
        <w:rPr>
          <w:i/>
        </w:rPr>
        <w:t>euro</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268"/>
      </w:tblGrid>
      <w:tr w:rsidR="002A50FD" w:rsidRPr="002A50FD" w:rsidTr="009C0695">
        <w:tc>
          <w:tcPr>
            <w:tcW w:w="6799" w:type="dxa"/>
            <w:shd w:val="clear" w:color="auto" w:fill="auto"/>
          </w:tcPr>
          <w:p w:rsidR="002A50FD" w:rsidRPr="002A50FD" w:rsidRDefault="002A50FD" w:rsidP="009C0695">
            <w:pPr>
              <w:pStyle w:val="BodyText2"/>
              <w:spacing w:after="0" w:line="240" w:lineRule="auto"/>
              <w:rPr>
                <w:b/>
              </w:rPr>
            </w:pPr>
          </w:p>
        </w:tc>
        <w:tc>
          <w:tcPr>
            <w:tcW w:w="2268" w:type="dxa"/>
            <w:tcBorders>
              <w:bottom w:val="single" w:sz="4" w:space="0" w:color="auto"/>
            </w:tcBorders>
            <w:shd w:val="clear" w:color="auto" w:fill="auto"/>
          </w:tcPr>
          <w:p w:rsidR="002A50FD" w:rsidRPr="002A50FD" w:rsidRDefault="002A50FD" w:rsidP="009C0695">
            <w:pPr>
              <w:pStyle w:val="BodyText2"/>
              <w:spacing w:after="0" w:line="240" w:lineRule="auto"/>
              <w:jc w:val="center"/>
              <w:rPr>
                <w:b/>
              </w:rPr>
            </w:pPr>
            <w:proofErr w:type="spellStart"/>
            <w:r w:rsidRPr="002A50FD">
              <w:rPr>
                <w:b/>
                <w:i/>
              </w:rPr>
              <w:t>Min.alga</w:t>
            </w:r>
            <w:proofErr w:type="spellEnd"/>
            <w:r w:rsidRPr="002A50FD">
              <w:rPr>
                <w:b/>
              </w:rPr>
              <w:t xml:space="preserve"> 500 </w:t>
            </w:r>
            <w:proofErr w:type="spellStart"/>
            <w:r w:rsidRPr="002A50FD">
              <w:rPr>
                <w:b/>
                <w:i/>
              </w:rPr>
              <w:t>euro</w:t>
            </w:r>
            <w:proofErr w:type="spellEnd"/>
          </w:p>
        </w:tc>
      </w:tr>
      <w:tr w:rsidR="002A50FD" w:rsidRPr="002A50FD" w:rsidTr="009C0695">
        <w:tc>
          <w:tcPr>
            <w:tcW w:w="6799" w:type="dxa"/>
            <w:shd w:val="clear" w:color="auto" w:fill="auto"/>
          </w:tcPr>
          <w:p w:rsidR="002A50FD" w:rsidRPr="002A50FD" w:rsidRDefault="002A50FD" w:rsidP="009C0695">
            <w:pPr>
              <w:pStyle w:val="Footer"/>
              <w:rPr>
                <w:b/>
              </w:rPr>
            </w:pPr>
            <w:r w:rsidRPr="002A50FD">
              <w:rPr>
                <w:b/>
              </w:rPr>
              <w:t>1. Izmaiņas valsts budžeta ieņēmumos:</w:t>
            </w:r>
          </w:p>
        </w:tc>
        <w:tc>
          <w:tcPr>
            <w:tcW w:w="2268" w:type="dxa"/>
            <w:shd w:val="clear" w:color="auto" w:fill="auto"/>
          </w:tcPr>
          <w:p w:rsidR="002A50FD" w:rsidRPr="002A50FD" w:rsidRDefault="002A50FD" w:rsidP="009C0695">
            <w:pPr>
              <w:pStyle w:val="BodyText2"/>
              <w:spacing w:after="0" w:line="240" w:lineRule="auto"/>
              <w:rPr>
                <w:b/>
              </w:rPr>
            </w:pPr>
            <w:r w:rsidRPr="002A50FD">
              <w:rPr>
                <w:b/>
              </w:rPr>
              <w:t>39 429 000</w:t>
            </w:r>
          </w:p>
        </w:tc>
      </w:tr>
      <w:tr w:rsidR="002A50FD" w:rsidRPr="002A50FD" w:rsidTr="009C0695">
        <w:tc>
          <w:tcPr>
            <w:tcW w:w="6799" w:type="dxa"/>
            <w:shd w:val="clear" w:color="auto" w:fill="auto"/>
          </w:tcPr>
          <w:p w:rsidR="002A50FD" w:rsidRPr="002A50FD" w:rsidRDefault="002A50FD" w:rsidP="009C0695">
            <w:pPr>
              <w:pStyle w:val="Footer"/>
            </w:pPr>
            <w:r w:rsidRPr="002A50FD">
              <w:t>1.1. valsts pamatbudžets;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6 965 000</w:t>
            </w:r>
          </w:p>
        </w:tc>
      </w:tr>
      <w:tr w:rsidR="002A50FD" w:rsidRPr="002A50FD" w:rsidTr="009C0695">
        <w:tc>
          <w:tcPr>
            <w:tcW w:w="6799" w:type="dxa"/>
            <w:shd w:val="clear" w:color="auto" w:fill="auto"/>
          </w:tcPr>
          <w:p w:rsidR="002A50FD" w:rsidRPr="002A50FD" w:rsidRDefault="002A50FD" w:rsidP="009C0695">
            <w:pPr>
              <w:pStyle w:val="Footer"/>
            </w:pPr>
            <w:r w:rsidRPr="002A50FD">
              <w:t xml:space="preserve">1.2. speciālais budžets (bez </w:t>
            </w:r>
            <w:proofErr w:type="spellStart"/>
            <w:r w:rsidRPr="002A50FD">
              <w:t>fond.iemaksām</w:t>
            </w:r>
            <w:proofErr w:type="spellEnd"/>
            <w:r w:rsidRPr="002A50FD">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22 189 000</w:t>
            </w:r>
          </w:p>
        </w:tc>
      </w:tr>
      <w:tr w:rsidR="002A50FD" w:rsidRPr="002A50FD" w:rsidTr="009C0695">
        <w:tc>
          <w:tcPr>
            <w:tcW w:w="6799" w:type="dxa"/>
            <w:shd w:val="clear" w:color="auto" w:fill="auto"/>
          </w:tcPr>
          <w:p w:rsidR="002A50FD" w:rsidRPr="002A50FD" w:rsidRDefault="002A50FD" w:rsidP="009C0695">
            <w:pPr>
              <w:pStyle w:val="Footer"/>
            </w:pPr>
            <w:r w:rsidRPr="002A50FD">
              <w:t>1.3. pašvaldību budžets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10 275 000</w:t>
            </w:r>
          </w:p>
        </w:tc>
      </w:tr>
      <w:tr w:rsidR="002A50FD" w:rsidRPr="002A50FD" w:rsidTr="009C0695">
        <w:tc>
          <w:tcPr>
            <w:tcW w:w="6799" w:type="dxa"/>
            <w:shd w:val="clear" w:color="auto" w:fill="auto"/>
          </w:tcPr>
          <w:p w:rsidR="002A50FD" w:rsidRPr="002A50FD" w:rsidRDefault="002A50FD" w:rsidP="009C0695">
            <w:pPr>
              <w:rPr>
                <w:b/>
              </w:rPr>
            </w:pPr>
            <w:r w:rsidRPr="002A50FD">
              <w:rPr>
                <w:b/>
              </w:rPr>
              <w:t>2. Izmaiņas valsts budžeta izdevumos:</w:t>
            </w:r>
          </w:p>
        </w:tc>
        <w:tc>
          <w:tcPr>
            <w:tcW w:w="2268" w:type="dxa"/>
            <w:tcBorders>
              <w:bottom w:val="single" w:sz="4" w:space="0" w:color="auto"/>
            </w:tcBorders>
            <w:shd w:val="clear" w:color="auto" w:fill="auto"/>
          </w:tcPr>
          <w:p w:rsidR="002A50FD" w:rsidRPr="002A50FD" w:rsidRDefault="002A50FD" w:rsidP="009C0695">
            <w:pPr>
              <w:pStyle w:val="BodyText2"/>
              <w:spacing w:after="0" w:line="240" w:lineRule="auto"/>
              <w:rPr>
                <w:b/>
              </w:rPr>
            </w:pPr>
            <w:r w:rsidRPr="002A50FD">
              <w:rPr>
                <w:b/>
              </w:rPr>
              <w:t>-34 431 000</w:t>
            </w:r>
          </w:p>
        </w:tc>
      </w:tr>
      <w:tr w:rsidR="002A50FD" w:rsidRPr="002A50FD" w:rsidTr="009C0695">
        <w:tc>
          <w:tcPr>
            <w:tcW w:w="6799" w:type="dxa"/>
            <w:shd w:val="clear" w:color="auto" w:fill="auto"/>
          </w:tcPr>
          <w:p w:rsidR="002A50FD" w:rsidRPr="002A50FD" w:rsidRDefault="002A50FD" w:rsidP="009C0695">
            <w:pPr>
              <w:pStyle w:val="Footer"/>
            </w:pPr>
            <w:r w:rsidRPr="002A50FD">
              <w:t>2.1. valsts pamatbudžets;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-17 056 000</w:t>
            </w:r>
          </w:p>
        </w:tc>
      </w:tr>
      <w:tr w:rsidR="002A50FD" w:rsidRPr="002A50FD" w:rsidTr="009C0695">
        <w:tc>
          <w:tcPr>
            <w:tcW w:w="6799" w:type="dxa"/>
            <w:shd w:val="clear" w:color="auto" w:fill="auto"/>
          </w:tcPr>
          <w:p w:rsidR="002A50FD" w:rsidRPr="002A50FD" w:rsidRDefault="002A50FD" w:rsidP="009C0695">
            <w:pPr>
              <w:pStyle w:val="Footer"/>
            </w:pPr>
            <w:r w:rsidRPr="002A50FD">
              <w:t>2.2. speciālais budžets;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0</w:t>
            </w:r>
          </w:p>
        </w:tc>
      </w:tr>
      <w:tr w:rsidR="002A50FD" w:rsidRPr="002A50FD" w:rsidTr="009C0695">
        <w:tc>
          <w:tcPr>
            <w:tcW w:w="6799" w:type="dxa"/>
            <w:shd w:val="clear" w:color="auto" w:fill="auto"/>
          </w:tcPr>
          <w:p w:rsidR="002A50FD" w:rsidRPr="002A50FD" w:rsidRDefault="002A50FD" w:rsidP="009C0695">
            <w:pPr>
              <w:pStyle w:val="Footer"/>
            </w:pPr>
            <w:r w:rsidRPr="002A50FD">
              <w:t>2.3. pašvaldību budžets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-17 375 000</w:t>
            </w:r>
          </w:p>
        </w:tc>
      </w:tr>
      <w:tr w:rsidR="002A50FD" w:rsidRPr="002A50FD" w:rsidTr="009C0695">
        <w:tc>
          <w:tcPr>
            <w:tcW w:w="6799" w:type="dxa"/>
            <w:shd w:val="clear" w:color="auto" w:fill="auto"/>
          </w:tcPr>
          <w:p w:rsidR="002A50FD" w:rsidRPr="002A50FD" w:rsidRDefault="002A50FD" w:rsidP="009C0695">
            <w:r w:rsidRPr="002A50FD">
              <w:rPr>
                <w:b/>
              </w:rPr>
              <w:t>3. Finansiālā ietekme:</w:t>
            </w:r>
          </w:p>
        </w:tc>
        <w:tc>
          <w:tcPr>
            <w:tcW w:w="2268" w:type="dxa"/>
            <w:tcBorders>
              <w:bottom w:val="single" w:sz="4" w:space="0" w:color="auto"/>
            </w:tcBorders>
            <w:shd w:val="clear" w:color="auto" w:fill="auto"/>
          </w:tcPr>
          <w:p w:rsidR="002A50FD" w:rsidRPr="002A50FD" w:rsidRDefault="002A50FD" w:rsidP="009C0695">
            <w:pPr>
              <w:pStyle w:val="BodyText2"/>
              <w:spacing w:after="0" w:line="240" w:lineRule="auto"/>
              <w:rPr>
                <w:b/>
              </w:rPr>
            </w:pPr>
            <w:r w:rsidRPr="002A50FD">
              <w:rPr>
                <w:b/>
              </w:rPr>
              <w:t>4 988 000</w:t>
            </w:r>
          </w:p>
        </w:tc>
      </w:tr>
      <w:tr w:rsidR="002A50FD" w:rsidRPr="002A50FD" w:rsidTr="009C0695">
        <w:tc>
          <w:tcPr>
            <w:tcW w:w="6799" w:type="dxa"/>
            <w:shd w:val="clear" w:color="auto" w:fill="auto"/>
          </w:tcPr>
          <w:p w:rsidR="002A50FD" w:rsidRPr="002A50FD" w:rsidRDefault="002A50FD" w:rsidP="009C0695">
            <w:pPr>
              <w:pStyle w:val="Footer"/>
            </w:pPr>
            <w:r w:rsidRPr="002A50FD">
              <w:t>3.1. valsts pamatbudžets;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-10 091 000</w:t>
            </w:r>
          </w:p>
        </w:tc>
      </w:tr>
      <w:tr w:rsidR="002A50FD" w:rsidRPr="002A50FD" w:rsidTr="009C0695">
        <w:tc>
          <w:tcPr>
            <w:tcW w:w="6799" w:type="dxa"/>
            <w:shd w:val="clear" w:color="auto" w:fill="auto"/>
          </w:tcPr>
          <w:p w:rsidR="002A50FD" w:rsidRPr="002A50FD" w:rsidRDefault="002A50FD" w:rsidP="009C0695">
            <w:pPr>
              <w:pStyle w:val="Footer"/>
            </w:pPr>
            <w:r w:rsidRPr="002A50FD">
              <w:t xml:space="preserve">3.2. speciālais budžets (bez </w:t>
            </w:r>
            <w:proofErr w:type="spellStart"/>
            <w:r w:rsidRPr="002A50FD">
              <w:t>fond.iemaksām</w:t>
            </w:r>
            <w:proofErr w:type="spellEnd"/>
            <w:r w:rsidRPr="002A50FD">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22 189 000</w:t>
            </w:r>
          </w:p>
        </w:tc>
      </w:tr>
      <w:tr w:rsidR="002A50FD" w:rsidRPr="002A50FD" w:rsidTr="009C0695">
        <w:tc>
          <w:tcPr>
            <w:tcW w:w="6799" w:type="dxa"/>
            <w:shd w:val="clear" w:color="auto" w:fill="auto"/>
          </w:tcPr>
          <w:p w:rsidR="002A50FD" w:rsidRPr="002A50FD" w:rsidRDefault="002A50FD" w:rsidP="009C0695">
            <w:pPr>
              <w:rPr>
                <w:b/>
              </w:rPr>
            </w:pPr>
            <w:r w:rsidRPr="002A50FD">
              <w:t>3.3. pašvaldību budžets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2A50FD" w:rsidRPr="002A50FD" w:rsidRDefault="002A50FD" w:rsidP="009C0695">
            <w:r w:rsidRPr="002A50FD">
              <w:t>-7 100 000</w:t>
            </w:r>
          </w:p>
        </w:tc>
      </w:tr>
      <w:tr w:rsidR="002A50FD" w:rsidRPr="002A50FD" w:rsidTr="009C0695">
        <w:tc>
          <w:tcPr>
            <w:tcW w:w="9067" w:type="dxa"/>
            <w:gridSpan w:val="2"/>
            <w:shd w:val="clear" w:color="auto" w:fill="auto"/>
          </w:tcPr>
          <w:p w:rsidR="002A50FD" w:rsidRPr="002A50FD" w:rsidRDefault="002A50FD" w:rsidP="009C0695">
            <w:pPr>
              <w:rPr>
                <w:b/>
              </w:rPr>
            </w:pPr>
            <w:r w:rsidRPr="002A50FD">
              <w:rPr>
                <w:b/>
              </w:rPr>
              <w:t>4. Detalizēts ieņēmumu un izdevumu aprēķins:</w:t>
            </w:r>
          </w:p>
          <w:p w:rsidR="002A50FD" w:rsidRPr="002A50FD" w:rsidRDefault="002A50FD" w:rsidP="009C0695">
            <w:r w:rsidRPr="002A50FD">
              <w:rPr>
                <w:b/>
              </w:rPr>
              <w:t>4.1.</w:t>
            </w:r>
            <w:r w:rsidRPr="002A50FD">
              <w:t xml:space="preserve"> Aprēķini tiek veikti sadalījumā pa nodarbinātajām personām pēc saspiestās vērtības skalas (bez mēnešalgu paaugstināšanas virs plānotās minimālās mēneša darba algas) pa sektoriem:</w:t>
            </w:r>
          </w:p>
          <w:p w:rsidR="002A50FD" w:rsidRPr="002A50FD" w:rsidRDefault="002A50FD" w:rsidP="009C0695">
            <w:r w:rsidRPr="002A50FD">
              <w:t>- pašvaldībās un to padotības iestādēs 27 133 cilvēki;</w:t>
            </w:r>
          </w:p>
          <w:p w:rsidR="002A50FD" w:rsidRPr="002A50FD" w:rsidRDefault="002A50FD" w:rsidP="009C0695">
            <w:r w:rsidRPr="002A50FD">
              <w:t>- privātajā sektorā un sabiedriskā sektora komercsabiedrībās 192 269 cilvēki;</w:t>
            </w:r>
          </w:p>
          <w:p w:rsidR="002A50FD" w:rsidRPr="002A50FD" w:rsidRDefault="002A50FD" w:rsidP="009C0695">
            <w:pPr>
              <w:spacing w:after="60"/>
            </w:pPr>
            <w:r w:rsidRPr="002A50FD">
              <w:t>- budžeta iestādēs 2 742 cilvēks.</w:t>
            </w:r>
          </w:p>
          <w:p w:rsidR="002A50FD" w:rsidRPr="002A50FD" w:rsidRDefault="002A50FD" w:rsidP="009C0695">
            <w:pPr>
              <w:spacing w:after="60"/>
            </w:pPr>
            <w:r w:rsidRPr="002A50FD">
              <w:rPr>
                <w:b/>
              </w:rPr>
              <w:t xml:space="preserve">4.2. </w:t>
            </w:r>
            <w:r w:rsidRPr="002A50FD">
              <w:t xml:space="preserve">Aprēķinos vidēji tiek palielināts darba algas apjoms </w:t>
            </w:r>
            <w:proofErr w:type="spellStart"/>
            <w:r w:rsidRPr="002A50FD">
              <w:rPr>
                <w:i/>
              </w:rPr>
              <w:t>euro</w:t>
            </w:r>
            <w:proofErr w:type="spellEnd"/>
            <w:r w:rsidRPr="002A50FD">
              <w:t xml:space="preserve"> vērtībā sadalījumā pa nodarbināto algu diapazoniem. Tiek samazināts strādājošo skaits darba algu diapazonā līdz pašreizējai minimālajai mēneša darba algai (380 </w:t>
            </w:r>
            <w:proofErr w:type="spellStart"/>
            <w:r w:rsidRPr="002A50FD">
              <w:rPr>
                <w:i/>
              </w:rPr>
              <w:t>euro</w:t>
            </w:r>
            <w:proofErr w:type="spellEnd"/>
            <w:r w:rsidRPr="002A50FD">
              <w:t xml:space="preserve"> mēnesī), jo šajā kategorijā liela daļa nodarbināto strādā uz pusslodzi, kā arī pastāv biežākas “aplokšņu algas” izmaksas risks, un privātajā sektorā un sabiedriskā sektora komercsabiedrībām līdz plānotajai minimālai algai atsevišķu reģionu uzņēmumu konkurētspējas dēļ.</w:t>
            </w:r>
          </w:p>
          <w:p w:rsidR="002A50FD" w:rsidRPr="002A50FD" w:rsidRDefault="002A50FD" w:rsidP="009C0695">
            <w:pPr>
              <w:spacing w:after="60"/>
            </w:pPr>
            <w:r w:rsidRPr="002A50FD">
              <w:rPr>
                <w:b/>
              </w:rPr>
              <w:t>4.3.</w:t>
            </w:r>
            <w:r w:rsidRPr="002A50FD">
              <w:t xml:space="preserve"> Minimālās mēneša darba algas palielināšana rada mājsaimniecību rīcībā lielākus ieņēmumus, kā rezultātā tiek vairāk tērēts patēriņa precēm. Tādēļ aprēķinā tiek ņemts vērā iegūtais pozitīvais atgriezeniskais efekts budžetā no PVN.</w:t>
            </w:r>
          </w:p>
          <w:p w:rsidR="002A50FD" w:rsidRPr="002A50FD" w:rsidRDefault="002A50FD" w:rsidP="009C0695">
            <w:pPr>
              <w:spacing w:after="120"/>
              <w:rPr>
                <w:b/>
              </w:rPr>
            </w:pPr>
            <w:r w:rsidRPr="002A50FD">
              <w:rPr>
                <w:b/>
              </w:rPr>
              <w:t>4.4.</w:t>
            </w:r>
            <w:r w:rsidRPr="002A50FD">
              <w:t xml:space="preserve"> IIN ieņēmumi tiek procentuāli sadalīti pa budžeta veidiem – pamatbudžetam 20% un pašvaldību budžetiem 80% apmērā.</w:t>
            </w:r>
          </w:p>
        </w:tc>
      </w:tr>
    </w:tbl>
    <w:p w:rsidR="002A50FD" w:rsidRPr="002A50FD" w:rsidRDefault="002A50FD" w:rsidP="002A50FD">
      <w:pPr>
        <w:rPr>
          <w:i/>
        </w:rPr>
      </w:pPr>
      <w:r w:rsidRPr="002A50FD">
        <w:rPr>
          <w:i/>
        </w:rPr>
        <w:t>* aprēķini šobrīd ir indikatīvi un budžeta sagatavošanas procesā</w:t>
      </w:r>
    </w:p>
    <w:p w:rsidR="002A50FD" w:rsidRPr="002A50FD" w:rsidRDefault="002A50FD" w:rsidP="002A50FD">
      <w:pPr>
        <w:spacing w:after="120"/>
        <w:rPr>
          <w:i/>
        </w:rPr>
      </w:pPr>
      <w:r w:rsidRPr="002A50FD">
        <w:rPr>
          <w:i/>
        </w:rPr>
        <w:t xml:space="preserve">** </w:t>
      </w:r>
      <w:r w:rsidR="009D7C7C">
        <w:rPr>
          <w:i/>
        </w:rPr>
        <w:t>i</w:t>
      </w:r>
      <w:bookmarkStart w:id="5" w:name="_GoBack"/>
      <w:bookmarkEnd w:id="5"/>
      <w:r w:rsidRPr="002A50FD">
        <w:rPr>
          <w:i/>
        </w:rPr>
        <w:t xml:space="preserve">emaksas valsts </w:t>
      </w:r>
      <w:proofErr w:type="spellStart"/>
      <w:r w:rsidRPr="002A50FD">
        <w:rPr>
          <w:i/>
        </w:rPr>
        <w:t>fondēto</w:t>
      </w:r>
      <w:proofErr w:type="spellEnd"/>
      <w:r w:rsidRPr="002A50FD">
        <w:rPr>
          <w:i/>
        </w:rPr>
        <w:t xml:space="preserve"> pensiju shēmā netiek iekļautas budžeta ieņēmumos</w:t>
      </w:r>
    </w:p>
    <w:p w:rsidR="00295A20" w:rsidRPr="002A50FD" w:rsidRDefault="00295A20" w:rsidP="00295A20">
      <w:pPr>
        <w:jc w:val="both"/>
      </w:pPr>
      <w:r w:rsidRPr="002A50FD">
        <w:t>Datu avots: Finanšu ministrijas aprēķini</w:t>
      </w:r>
    </w:p>
    <w:p w:rsidR="00F639D8" w:rsidRPr="00295A20" w:rsidRDefault="00F639D8" w:rsidP="00FC3CE3">
      <w:pPr>
        <w:rPr>
          <w:sz w:val="18"/>
          <w:szCs w:val="18"/>
        </w:rPr>
      </w:pPr>
    </w:p>
    <w:p w:rsidR="00EB7A3E" w:rsidRDefault="00EB7A3E" w:rsidP="004D7235">
      <w:pPr>
        <w:ind w:right="-109"/>
        <w:jc w:val="both"/>
      </w:pPr>
    </w:p>
    <w:p w:rsidR="00295A20" w:rsidRPr="00DD05F6" w:rsidRDefault="00295A20" w:rsidP="00295A20">
      <w:pPr>
        <w:autoSpaceDE w:val="0"/>
        <w:autoSpaceDN w:val="0"/>
        <w:adjustRightInd w:val="0"/>
        <w:jc w:val="both"/>
      </w:pPr>
    </w:p>
    <w:p w:rsidR="00295A20" w:rsidRPr="00DD05F6" w:rsidRDefault="00F02B31" w:rsidP="00295A20">
      <w:pPr>
        <w:autoSpaceDE w:val="0"/>
        <w:autoSpaceDN w:val="0"/>
        <w:adjustRightInd w:val="0"/>
        <w:jc w:val="both"/>
      </w:pPr>
      <w:r>
        <w:t>03.10.2019.</w:t>
      </w:r>
    </w:p>
    <w:sectPr w:rsidR="00295A20" w:rsidRPr="00DD05F6" w:rsidSect="009137FE">
      <w:headerReference w:type="even" r:id="rId14"/>
      <w:headerReference w:type="default" r:id="rId15"/>
      <w:pgSz w:w="11906" w:h="16838" w:code="9"/>
      <w:pgMar w:top="1418" w:right="1134" w:bottom="1134"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708" w:rsidRDefault="00FA6708">
      <w:r>
        <w:separator/>
      </w:r>
    </w:p>
  </w:endnote>
  <w:endnote w:type="continuationSeparator" w:id="0">
    <w:p w:rsidR="00FA6708" w:rsidRDefault="00FA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 New Roman BaltRim">
    <w:altName w:val="Times New Roman"/>
    <w:charset w:val="00"/>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708" w:rsidRDefault="00FA6708">
      <w:r>
        <w:separator/>
      </w:r>
    </w:p>
  </w:footnote>
  <w:footnote w:type="continuationSeparator" w:id="0">
    <w:p w:rsidR="00FA6708" w:rsidRDefault="00FA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708" w:rsidRDefault="00FA6708" w:rsidP="000153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708" w:rsidRDefault="00FA6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708" w:rsidRDefault="00FA6708" w:rsidP="000153D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A6708" w:rsidRDefault="00FA6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298_"/>
      </v:shape>
    </w:pict>
  </w:numPicBullet>
  <w:abstractNum w:abstractNumId="0" w15:restartNumberingAfterBreak="0">
    <w:nsid w:val="02981E4D"/>
    <w:multiLevelType w:val="hybridMultilevel"/>
    <w:tmpl w:val="CF442036"/>
    <w:lvl w:ilvl="0" w:tplc="04260011">
      <w:start w:val="1"/>
      <w:numFmt w:val="decimal"/>
      <w:lvlText w:val="%1)"/>
      <w:lvlJc w:val="left"/>
      <w:pPr>
        <w:tabs>
          <w:tab w:val="num" w:pos="1380"/>
        </w:tabs>
        <w:ind w:left="1380" w:hanging="360"/>
      </w:pPr>
    </w:lvl>
    <w:lvl w:ilvl="1" w:tplc="04260019" w:tentative="1">
      <w:start w:val="1"/>
      <w:numFmt w:val="lowerLetter"/>
      <w:lvlText w:val="%2."/>
      <w:lvlJc w:val="left"/>
      <w:pPr>
        <w:tabs>
          <w:tab w:val="num" w:pos="2100"/>
        </w:tabs>
        <w:ind w:left="2100" w:hanging="360"/>
      </w:pPr>
    </w:lvl>
    <w:lvl w:ilvl="2" w:tplc="0426001B" w:tentative="1">
      <w:start w:val="1"/>
      <w:numFmt w:val="lowerRoman"/>
      <w:lvlText w:val="%3."/>
      <w:lvlJc w:val="right"/>
      <w:pPr>
        <w:tabs>
          <w:tab w:val="num" w:pos="2820"/>
        </w:tabs>
        <w:ind w:left="2820" w:hanging="180"/>
      </w:pPr>
    </w:lvl>
    <w:lvl w:ilvl="3" w:tplc="0426000F" w:tentative="1">
      <w:start w:val="1"/>
      <w:numFmt w:val="decimal"/>
      <w:lvlText w:val="%4."/>
      <w:lvlJc w:val="left"/>
      <w:pPr>
        <w:tabs>
          <w:tab w:val="num" w:pos="3540"/>
        </w:tabs>
        <w:ind w:left="3540" w:hanging="360"/>
      </w:pPr>
    </w:lvl>
    <w:lvl w:ilvl="4" w:tplc="04260019" w:tentative="1">
      <w:start w:val="1"/>
      <w:numFmt w:val="lowerLetter"/>
      <w:lvlText w:val="%5."/>
      <w:lvlJc w:val="left"/>
      <w:pPr>
        <w:tabs>
          <w:tab w:val="num" w:pos="4260"/>
        </w:tabs>
        <w:ind w:left="4260" w:hanging="360"/>
      </w:pPr>
    </w:lvl>
    <w:lvl w:ilvl="5" w:tplc="0426001B" w:tentative="1">
      <w:start w:val="1"/>
      <w:numFmt w:val="lowerRoman"/>
      <w:lvlText w:val="%6."/>
      <w:lvlJc w:val="right"/>
      <w:pPr>
        <w:tabs>
          <w:tab w:val="num" w:pos="4980"/>
        </w:tabs>
        <w:ind w:left="4980" w:hanging="180"/>
      </w:pPr>
    </w:lvl>
    <w:lvl w:ilvl="6" w:tplc="0426000F" w:tentative="1">
      <w:start w:val="1"/>
      <w:numFmt w:val="decimal"/>
      <w:lvlText w:val="%7."/>
      <w:lvlJc w:val="left"/>
      <w:pPr>
        <w:tabs>
          <w:tab w:val="num" w:pos="5700"/>
        </w:tabs>
        <w:ind w:left="5700" w:hanging="360"/>
      </w:pPr>
    </w:lvl>
    <w:lvl w:ilvl="7" w:tplc="04260019" w:tentative="1">
      <w:start w:val="1"/>
      <w:numFmt w:val="lowerLetter"/>
      <w:lvlText w:val="%8."/>
      <w:lvlJc w:val="left"/>
      <w:pPr>
        <w:tabs>
          <w:tab w:val="num" w:pos="6420"/>
        </w:tabs>
        <w:ind w:left="6420" w:hanging="360"/>
      </w:pPr>
    </w:lvl>
    <w:lvl w:ilvl="8" w:tplc="0426001B" w:tentative="1">
      <w:start w:val="1"/>
      <w:numFmt w:val="lowerRoman"/>
      <w:lvlText w:val="%9."/>
      <w:lvlJc w:val="right"/>
      <w:pPr>
        <w:tabs>
          <w:tab w:val="num" w:pos="7140"/>
        </w:tabs>
        <w:ind w:left="7140" w:hanging="180"/>
      </w:pPr>
    </w:lvl>
  </w:abstractNum>
  <w:abstractNum w:abstractNumId="1" w15:restartNumberingAfterBreak="0">
    <w:nsid w:val="0ACB5195"/>
    <w:multiLevelType w:val="multilevel"/>
    <w:tmpl w:val="10D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C70A1"/>
    <w:multiLevelType w:val="multilevel"/>
    <w:tmpl w:val="4D3E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C76D8"/>
    <w:multiLevelType w:val="hybridMultilevel"/>
    <w:tmpl w:val="2F427CD6"/>
    <w:lvl w:ilvl="0" w:tplc="9EEE8D7C">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12696BE8"/>
    <w:multiLevelType w:val="hybridMultilevel"/>
    <w:tmpl w:val="CB36747A"/>
    <w:lvl w:ilvl="0" w:tplc="174E7F80">
      <w:start w:val="1"/>
      <w:numFmt w:val="bullet"/>
      <w:lvlText w:val=""/>
      <w:lvlPicBulletId w:val="0"/>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B56ECB"/>
    <w:multiLevelType w:val="hybridMultilevel"/>
    <w:tmpl w:val="7A4C4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8002FB"/>
    <w:multiLevelType w:val="multilevel"/>
    <w:tmpl w:val="21AA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F68B2"/>
    <w:multiLevelType w:val="hybridMultilevel"/>
    <w:tmpl w:val="A05EABE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9E57A9A"/>
    <w:multiLevelType w:val="hybridMultilevel"/>
    <w:tmpl w:val="5B08BCC6"/>
    <w:lvl w:ilvl="0" w:tplc="64487520">
      <w:start w:val="1"/>
      <w:numFmt w:val="bullet"/>
      <w:lvlText w:val=""/>
      <w:lvlJc w:val="left"/>
      <w:pPr>
        <w:tabs>
          <w:tab w:val="num" w:pos="2160"/>
        </w:tabs>
        <w:ind w:left="2160" w:hanging="360"/>
      </w:pPr>
      <w:rPr>
        <w:rFonts w:ascii="Symbol" w:hAnsi="Symbol" w:hint="default"/>
      </w:rPr>
    </w:lvl>
    <w:lvl w:ilvl="1" w:tplc="0426000F">
      <w:start w:val="1"/>
      <w:numFmt w:val="decimal"/>
      <w:lvlText w:val="%2."/>
      <w:lvlJc w:val="left"/>
      <w:pPr>
        <w:tabs>
          <w:tab w:val="num" w:pos="2160"/>
        </w:tabs>
        <w:ind w:left="2160" w:hanging="360"/>
      </w:pPr>
      <w:rPr>
        <w:rFonts w:hint="default"/>
      </w:rPr>
    </w:lvl>
    <w:lvl w:ilvl="2" w:tplc="04260005">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213571"/>
    <w:multiLevelType w:val="hybridMultilevel"/>
    <w:tmpl w:val="C532C104"/>
    <w:lvl w:ilvl="0" w:tplc="6F9660B6">
      <w:numFmt w:val="bullet"/>
      <w:lvlText w:val="-"/>
      <w:lvlJc w:val="left"/>
      <w:pPr>
        <w:ind w:left="1240" w:hanging="360"/>
      </w:pPr>
      <w:rPr>
        <w:rFonts w:ascii="Times New Roman" w:eastAsia="Times New Roman" w:hAnsi="Times New Roman" w:cs="Times New Roman" w:hint="default"/>
      </w:rPr>
    </w:lvl>
    <w:lvl w:ilvl="1" w:tplc="04260003" w:tentative="1">
      <w:start w:val="1"/>
      <w:numFmt w:val="bullet"/>
      <w:lvlText w:val="o"/>
      <w:lvlJc w:val="left"/>
      <w:pPr>
        <w:ind w:left="1960" w:hanging="360"/>
      </w:pPr>
      <w:rPr>
        <w:rFonts w:ascii="Courier New" w:hAnsi="Courier New" w:cs="Courier New" w:hint="default"/>
      </w:rPr>
    </w:lvl>
    <w:lvl w:ilvl="2" w:tplc="04260005" w:tentative="1">
      <w:start w:val="1"/>
      <w:numFmt w:val="bullet"/>
      <w:lvlText w:val=""/>
      <w:lvlJc w:val="left"/>
      <w:pPr>
        <w:ind w:left="2680" w:hanging="360"/>
      </w:pPr>
      <w:rPr>
        <w:rFonts w:ascii="Wingdings" w:hAnsi="Wingdings" w:hint="default"/>
      </w:rPr>
    </w:lvl>
    <w:lvl w:ilvl="3" w:tplc="04260001" w:tentative="1">
      <w:start w:val="1"/>
      <w:numFmt w:val="bullet"/>
      <w:lvlText w:val=""/>
      <w:lvlJc w:val="left"/>
      <w:pPr>
        <w:ind w:left="3400" w:hanging="360"/>
      </w:pPr>
      <w:rPr>
        <w:rFonts w:ascii="Symbol" w:hAnsi="Symbol" w:hint="default"/>
      </w:rPr>
    </w:lvl>
    <w:lvl w:ilvl="4" w:tplc="04260003" w:tentative="1">
      <w:start w:val="1"/>
      <w:numFmt w:val="bullet"/>
      <w:lvlText w:val="o"/>
      <w:lvlJc w:val="left"/>
      <w:pPr>
        <w:ind w:left="4120" w:hanging="360"/>
      </w:pPr>
      <w:rPr>
        <w:rFonts w:ascii="Courier New" w:hAnsi="Courier New" w:cs="Courier New" w:hint="default"/>
      </w:rPr>
    </w:lvl>
    <w:lvl w:ilvl="5" w:tplc="04260005" w:tentative="1">
      <w:start w:val="1"/>
      <w:numFmt w:val="bullet"/>
      <w:lvlText w:val=""/>
      <w:lvlJc w:val="left"/>
      <w:pPr>
        <w:ind w:left="4840" w:hanging="360"/>
      </w:pPr>
      <w:rPr>
        <w:rFonts w:ascii="Wingdings" w:hAnsi="Wingdings" w:hint="default"/>
      </w:rPr>
    </w:lvl>
    <w:lvl w:ilvl="6" w:tplc="04260001" w:tentative="1">
      <w:start w:val="1"/>
      <w:numFmt w:val="bullet"/>
      <w:lvlText w:val=""/>
      <w:lvlJc w:val="left"/>
      <w:pPr>
        <w:ind w:left="5560" w:hanging="360"/>
      </w:pPr>
      <w:rPr>
        <w:rFonts w:ascii="Symbol" w:hAnsi="Symbol" w:hint="default"/>
      </w:rPr>
    </w:lvl>
    <w:lvl w:ilvl="7" w:tplc="04260003" w:tentative="1">
      <w:start w:val="1"/>
      <w:numFmt w:val="bullet"/>
      <w:lvlText w:val="o"/>
      <w:lvlJc w:val="left"/>
      <w:pPr>
        <w:ind w:left="6280" w:hanging="360"/>
      </w:pPr>
      <w:rPr>
        <w:rFonts w:ascii="Courier New" w:hAnsi="Courier New" w:cs="Courier New" w:hint="default"/>
      </w:rPr>
    </w:lvl>
    <w:lvl w:ilvl="8" w:tplc="04260005" w:tentative="1">
      <w:start w:val="1"/>
      <w:numFmt w:val="bullet"/>
      <w:lvlText w:val=""/>
      <w:lvlJc w:val="left"/>
      <w:pPr>
        <w:ind w:left="7000" w:hanging="360"/>
      </w:pPr>
      <w:rPr>
        <w:rFonts w:ascii="Wingdings" w:hAnsi="Wingdings" w:hint="default"/>
      </w:rPr>
    </w:lvl>
  </w:abstractNum>
  <w:abstractNum w:abstractNumId="10" w15:restartNumberingAfterBreak="0">
    <w:nsid w:val="2F4E771A"/>
    <w:multiLevelType w:val="hybridMultilevel"/>
    <w:tmpl w:val="52109C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0CE7E1A"/>
    <w:multiLevelType w:val="hybridMultilevel"/>
    <w:tmpl w:val="CE807A7E"/>
    <w:lvl w:ilvl="0" w:tplc="19C85E4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C77EE2"/>
    <w:multiLevelType w:val="hybridMultilevel"/>
    <w:tmpl w:val="EED8781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15:restartNumberingAfterBreak="0">
    <w:nsid w:val="37394295"/>
    <w:multiLevelType w:val="multilevel"/>
    <w:tmpl w:val="D308942A"/>
    <w:lvl w:ilvl="0">
      <w:start w:val="4"/>
      <w:numFmt w:val="decimal"/>
      <w:lvlText w:val="%1."/>
      <w:lvlJc w:val="left"/>
      <w:pPr>
        <w:ind w:left="540" w:hanging="540"/>
      </w:pPr>
      <w:rPr>
        <w:rFonts w:hint="default"/>
        <w:sz w:val="22"/>
      </w:rPr>
    </w:lvl>
    <w:lvl w:ilvl="1">
      <w:start w:val="1"/>
      <w:numFmt w:val="decimal"/>
      <w:lvlText w:val="%1.%2."/>
      <w:lvlJc w:val="left"/>
      <w:pPr>
        <w:ind w:left="769" w:hanging="540"/>
      </w:pPr>
      <w:rPr>
        <w:rFonts w:hint="default"/>
        <w:b/>
        <w:sz w:val="24"/>
        <w:szCs w:val="24"/>
      </w:rPr>
    </w:lvl>
    <w:lvl w:ilvl="2">
      <w:start w:val="1"/>
      <w:numFmt w:val="decimal"/>
      <w:lvlText w:val="%1.%2.%3."/>
      <w:lvlJc w:val="left"/>
      <w:pPr>
        <w:ind w:left="1288" w:hanging="720"/>
      </w:pPr>
      <w:rPr>
        <w:rFonts w:hint="default"/>
        <w:i w:val="0"/>
        <w:sz w:val="22"/>
      </w:rPr>
    </w:lvl>
    <w:lvl w:ilvl="3">
      <w:start w:val="1"/>
      <w:numFmt w:val="decimal"/>
      <w:lvlText w:val="%1.%2.%3.%4."/>
      <w:lvlJc w:val="left"/>
      <w:pPr>
        <w:ind w:left="1407" w:hanging="720"/>
      </w:pPr>
      <w:rPr>
        <w:rFonts w:hint="default"/>
        <w:sz w:val="22"/>
      </w:rPr>
    </w:lvl>
    <w:lvl w:ilvl="4">
      <w:start w:val="1"/>
      <w:numFmt w:val="decimal"/>
      <w:lvlText w:val="%1.%2.%3.%4.%5."/>
      <w:lvlJc w:val="left"/>
      <w:pPr>
        <w:ind w:left="1996" w:hanging="1080"/>
      </w:pPr>
      <w:rPr>
        <w:rFonts w:hint="default"/>
        <w:sz w:val="22"/>
      </w:rPr>
    </w:lvl>
    <w:lvl w:ilvl="5">
      <w:start w:val="1"/>
      <w:numFmt w:val="decimal"/>
      <w:lvlText w:val="%1.%2.%3.%4.%5.%6."/>
      <w:lvlJc w:val="left"/>
      <w:pPr>
        <w:ind w:left="2225" w:hanging="1080"/>
      </w:pPr>
      <w:rPr>
        <w:rFonts w:hint="default"/>
        <w:sz w:val="22"/>
      </w:rPr>
    </w:lvl>
    <w:lvl w:ilvl="6">
      <w:start w:val="1"/>
      <w:numFmt w:val="decimal"/>
      <w:lvlText w:val="%1.%2.%3.%4.%5.%6.%7."/>
      <w:lvlJc w:val="left"/>
      <w:pPr>
        <w:ind w:left="2814" w:hanging="1440"/>
      </w:pPr>
      <w:rPr>
        <w:rFonts w:hint="default"/>
        <w:sz w:val="22"/>
      </w:rPr>
    </w:lvl>
    <w:lvl w:ilvl="7">
      <w:start w:val="1"/>
      <w:numFmt w:val="decimal"/>
      <w:lvlText w:val="%1.%2.%3.%4.%5.%6.%7.%8."/>
      <w:lvlJc w:val="left"/>
      <w:pPr>
        <w:ind w:left="3043" w:hanging="1440"/>
      </w:pPr>
      <w:rPr>
        <w:rFonts w:hint="default"/>
        <w:sz w:val="22"/>
      </w:rPr>
    </w:lvl>
    <w:lvl w:ilvl="8">
      <w:start w:val="1"/>
      <w:numFmt w:val="decimal"/>
      <w:lvlText w:val="%1.%2.%3.%4.%5.%6.%7.%8.%9."/>
      <w:lvlJc w:val="left"/>
      <w:pPr>
        <w:ind w:left="3632" w:hanging="1800"/>
      </w:pPr>
      <w:rPr>
        <w:rFonts w:hint="default"/>
        <w:sz w:val="22"/>
      </w:rPr>
    </w:lvl>
  </w:abstractNum>
  <w:abstractNum w:abstractNumId="14" w15:restartNumberingAfterBreak="0">
    <w:nsid w:val="3A4B016E"/>
    <w:multiLevelType w:val="hybridMultilevel"/>
    <w:tmpl w:val="E620F3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AE761E8"/>
    <w:multiLevelType w:val="hybridMultilevel"/>
    <w:tmpl w:val="2552445E"/>
    <w:lvl w:ilvl="0" w:tplc="5426C8C8">
      <w:start w:val="2"/>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6" w15:restartNumberingAfterBreak="0">
    <w:nsid w:val="3E3E085C"/>
    <w:multiLevelType w:val="multilevel"/>
    <w:tmpl w:val="CF30E03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6B24D2"/>
    <w:multiLevelType w:val="hybridMultilevel"/>
    <w:tmpl w:val="6776AAAC"/>
    <w:lvl w:ilvl="0" w:tplc="0426000F">
      <w:start w:val="1"/>
      <w:numFmt w:val="decimal"/>
      <w:lvlText w:val="%1."/>
      <w:lvlJc w:val="left"/>
      <w:pPr>
        <w:ind w:left="2160" w:hanging="360"/>
      </w:pPr>
      <w:rPr>
        <w:rFonts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18" w15:restartNumberingAfterBreak="0">
    <w:nsid w:val="4A7D59B9"/>
    <w:multiLevelType w:val="hybridMultilevel"/>
    <w:tmpl w:val="825A1F5E"/>
    <w:lvl w:ilvl="0" w:tplc="1146FB5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9" w15:restartNumberingAfterBreak="0">
    <w:nsid w:val="52844AA9"/>
    <w:multiLevelType w:val="hybridMultilevel"/>
    <w:tmpl w:val="D64230C0"/>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20" w15:restartNumberingAfterBreak="0">
    <w:nsid w:val="57256BB0"/>
    <w:multiLevelType w:val="hybridMultilevel"/>
    <w:tmpl w:val="248468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9E70B26"/>
    <w:multiLevelType w:val="hybridMultilevel"/>
    <w:tmpl w:val="E0884C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DCD1A5A"/>
    <w:multiLevelType w:val="hybridMultilevel"/>
    <w:tmpl w:val="F94A4CB4"/>
    <w:lvl w:ilvl="0" w:tplc="E9284184">
      <w:start w:val="4"/>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23" w15:restartNumberingAfterBreak="0">
    <w:nsid w:val="6F101106"/>
    <w:multiLevelType w:val="multilevel"/>
    <w:tmpl w:val="470CF0FE"/>
    <w:lvl w:ilvl="0">
      <w:start w:val="4"/>
      <w:numFmt w:val="decimal"/>
      <w:lvlText w:val="%1."/>
      <w:lvlJc w:val="left"/>
      <w:pPr>
        <w:ind w:left="540" w:hanging="540"/>
      </w:pPr>
      <w:rPr>
        <w:rFonts w:hint="default"/>
        <w:sz w:val="22"/>
      </w:rPr>
    </w:lvl>
    <w:lvl w:ilvl="1">
      <w:start w:val="1"/>
      <w:numFmt w:val="decimal"/>
      <w:lvlText w:val="%1.%2."/>
      <w:lvlJc w:val="left"/>
      <w:pPr>
        <w:ind w:left="769" w:hanging="540"/>
      </w:pPr>
      <w:rPr>
        <w:rFonts w:hint="default"/>
        <w:b/>
        <w:sz w:val="22"/>
      </w:rPr>
    </w:lvl>
    <w:lvl w:ilvl="2">
      <w:start w:val="1"/>
      <w:numFmt w:val="decimal"/>
      <w:lvlText w:val="%1.%2.%3."/>
      <w:lvlJc w:val="left"/>
      <w:pPr>
        <w:ind w:left="1178" w:hanging="720"/>
      </w:pPr>
      <w:rPr>
        <w:rFonts w:hint="default"/>
        <w:sz w:val="22"/>
      </w:rPr>
    </w:lvl>
    <w:lvl w:ilvl="3">
      <w:start w:val="1"/>
      <w:numFmt w:val="decimal"/>
      <w:lvlText w:val="%1.%2.%3.%4."/>
      <w:lvlJc w:val="left"/>
      <w:pPr>
        <w:ind w:left="1407" w:hanging="720"/>
      </w:pPr>
      <w:rPr>
        <w:rFonts w:hint="default"/>
        <w:sz w:val="22"/>
      </w:rPr>
    </w:lvl>
    <w:lvl w:ilvl="4">
      <w:start w:val="1"/>
      <w:numFmt w:val="decimal"/>
      <w:lvlText w:val="%1.%2.%3.%4.%5."/>
      <w:lvlJc w:val="left"/>
      <w:pPr>
        <w:ind w:left="1996" w:hanging="1080"/>
      </w:pPr>
      <w:rPr>
        <w:rFonts w:hint="default"/>
        <w:sz w:val="22"/>
      </w:rPr>
    </w:lvl>
    <w:lvl w:ilvl="5">
      <w:start w:val="1"/>
      <w:numFmt w:val="decimal"/>
      <w:lvlText w:val="%1.%2.%3.%4.%5.%6."/>
      <w:lvlJc w:val="left"/>
      <w:pPr>
        <w:ind w:left="2225" w:hanging="1080"/>
      </w:pPr>
      <w:rPr>
        <w:rFonts w:hint="default"/>
        <w:sz w:val="22"/>
      </w:rPr>
    </w:lvl>
    <w:lvl w:ilvl="6">
      <w:start w:val="1"/>
      <w:numFmt w:val="decimal"/>
      <w:lvlText w:val="%1.%2.%3.%4.%5.%6.%7."/>
      <w:lvlJc w:val="left"/>
      <w:pPr>
        <w:ind w:left="2814" w:hanging="1440"/>
      </w:pPr>
      <w:rPr>
        <w:rFonts w:hint="default"/>
        <w:sz w:val="22"/>
      </w:rPr>
    </w:lvl>
    <w:lvl w:ilvl="7">
      <w:start w:val="1"/>
      <w:numFmt w:val="decimal"/>
      <w:lvlText w:val="%1.%2.%3.%4.%5.%6.%7.%8."/>
      <w:lvlJc w:val="left"/>
      <w:pPr>
        <w:ind w:left="3043" w:hanging="1440"/>
      </w:pPr>
      <w:rPr>
        <w:rFonts w:hint="default"/>
        <w:sz w:val="22"/>
      </w:rPr>
    </w:lvl>
    <w:lvl w:ilvl="8">
      <w:start w:val="1"/>
      <w:numFmt w:val="decimal"/>
      <w:lvlText w:val="%1.%2.%3.%4.%5.%6.%7.%8.%9."/>
      <w:lvlJc w:val="left"/>
      <w:pPr>
        <w:ind w:left="3632" w:hanging="1800"/>
      </w:pPr>
      <w:rPr>
        <w:rFonts w:hint="default"/>
        <w:sz w:val="22"/>
      </w:rPr>
    </w:lvl>
  </w:abstractNum>
  <w:abstractNum w:abstractNumId="24" w15:restartNumberingAfterBreak="0">
    <w:nsid w:val="706F2003"/>
    <w:multiLevelType w:val="hybridMultilevel"/>
    <w:tmpl w:val="B344C30E"/>
    <w:lvl w:ilvl="0" w:tplc="93349F92">
      <w:start w:val="1"/>
      <w:numFmt w:val="decimal"/>
      <w:lvlText w:val="%1)"/>
      <w:lvlJc w:val="left"/>
      <w:pPr>
        <w:tabs>
          <w:tab w:val="num" w:pos="1080"/>
        </w:tabs>
        <w:ind w:left="1080" w:hanging="360"/>
      </w:pPr>
      <w:rPr>
        <w:rFonts w:ascii="Times New Roman" w:eastAsia="Times New Roman" w:hAnsi="Times New Roman" w:cs="Times New Roman"/>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5" w15:restartNumberingAfterBreak="0">
    <w:nsid w:val="737759F8"/>
    <w:multiLevelType w:val="hybridMultilevel"/>
    <w:tmpl w:val="987C5A2A"/>
    <w:lvl w:ilvl="0" w:tplc="AD1C8C8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24"/>
  </w:num>
  <w:num w:numId="4">
    <w:abstractNumId w:val="15"/>
  </w:num>
  <w:num w:numId="5">
    <w:abstractNumId w:val="25"/>
  </w:num>
  <w:num w:numId="6">
    <w:abstractNumId w:val="18"/>
  </w:num>
  <w:num w:numId="7">
    <w:abstractNumId w:val="14"/>
  </w:num>
  <w:num w:numId="8">
    <w:abstractNumId w:val="3"/>
  </w:num>
  <w:num w:numId="9">
    <w:abstractNumId w:val="20"/>
  </w:num>
  <w:num w:numId="10">
    <w:abstractNumId w:val="7"/>
  </w:num>
  <w:num w:numId="11">
    <w:abstractNumId w:val="10"/>
  </w:num>
  <w:num w:numId="12">
    <w:abstractNumId w:val="22"/>
  </w:num>
  <w:num w:numId="13">
    <w:abstractNumId w:val="23"/>
  </w:num>
  <w:num w:numId="14">
    <w:abstractNumId w:val="2"/>
  </w:num>
  <w:num w:numId="15">
    <w:abstractNumId w:val="1"/>
  </w:num>
  <w:num w:numId="16">
    <w:abstractNumId w:val="6"/>
  </w:num>
  <w:num w:numId="17">
    <w:abstractNumId w:val="12"/>
  </w:num>
  <w:num w:numId="18">
    <w:abstractNumId w:val="5"/>
  </w:num>
  <w:num w:numId="19">
    <w:abstractNumId w:val="19"/>
  </w:num>
  <w:num w:numId="20">
    <w:abstractNumId w:val="9"/>
  </w:num>
  <w:num w:numId="21">
    <w:abstractNumId w:val="13"/>
  </w:num>
  <w:num w:numId="22">
    <w:abstractNumId w:val="16"/>
  </w:num>
  <w:num w:numId="23">
    <w:abstractNumId w:val="17"/>
  </w:num>
  <w:num w:numId="24">
    <w:abstractNumId w:val="21"/>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D"/>
    <w:rsid w:val="000008E5"/>
    <w:rsid w:val="00001DCE"/>
    <w:rsid w:val="000023DD"/>
    <w:rsid w:val="00003C52"/>
    <w:rsid w:val="00004C91"/>
    <w:rsid w:val="00004DF3"/>
    <w:rsid w:val="00004EE1"/>
    <w:rsid w:val="000050B7"/>
    <w:rsid w:val="000053AD"/>
    <w:rsid w:val="000069C5"/>
    <w:rsid w:val="00006D5C"/>
    <w:rsid w:val="000079D9"/>
    <w:rsid w:val="00007B3C"/>
    <w:rsid w:val="00007D55"/>
    <w:rsid w:val="00010236"/>
    <w:rsid w:val="000103F6"/>
    <w:rsid w:val="000112C9"/>
    <w:rsid w:val="0001137A"/>
    <w:rsid w:val="000116C9"/>
    <w:rsid w:val="0001246E"/>
    <w:rsid w:val="000128AE"/>
    <w:rsid w:val="00012F92"/>
    <w:rsid w:val="0001347B"/>
    <w:rsid w:val="00013980"/>
    <w:rsid w:val="00013D9E"/>
    <w:rsid w:val="000142A8"/>
    <w:rsid w:val="0001537E"/>
    <w:rsid w:val="000153D4"/>
    <w:rsid w:val="00015E45"/>
    <w:rsid w:val="00016827"/>
    <w:rsid w:val="000170E6"/>
    <w:rsid w:val="00020259"/>
    <w:rsid w:val="00020406"/>
    <w:rsid w:val="000206DA"/>
    <w:rsid w:val="000209DB"/>
    <w:rsid w:val="00020B15"/>
    <w:rsid w:val="00020D5F"/>
    <w:rsid w:val="00022330"/>
    <w:rsid w:val="00022AC0"/>
    <w:rsid w:val="00023E31"/>
    <w:rsid w:val="000241AC"/>
    <w:rsid w:val="000251C6"/>
    <w:rsid w:val="000270AA"/>
    <w:rsid w:val="00027922"/>
    <w:rsid w:val="00027CB0"/>
    <w:rsid w:val="00027E53"/>
    <w:rsid w:val="00030C38"/>
    <w:rsid w:val="00033E14"/>
    <w:rsid w:val="00034820"/>
    <w:rsid w:val="000372AF"/>
    <w:rsid w:val="00040E2D"/>
    <w:rsid w:val="00042779"/>
    <w:rsid w:val="00043A8E"/>
    <w:rsid w:val="00044600"/>
    <w:rsid w:val="00044876"/>
    <w:rsid w:val="00044DAA"/>
    <w:rsid w:val="00046C88"/>
    <w:rsid w:val="00046F76"/>
    <w:rsid w:val="00050263"/>
    <w:rsid w:val="00052A47"/>
    <w:rsid w:val="00053AF9"/>
    <w:rsid w:val="0005427E"/>
    <w:rsid w:val="000545F3"/>
    <w:rsid w:val="00055B4B"/>
    <w:rsid w:val="00055DF9"/>
    <w:rsid w:val="0005632C"/>
    <w:rsid w:val="000566B8"/>
    <w:rsid w:val="000570FF"/>
    <w:rsid w:val="000573F1"/>
    <w:rsid w:val="00057916"/>
    <w:rsid w:val="00057E19"/>
    <w:rsid w:val="00057E3D"/>
    <w:rsid w:val="0006074A"/>
    <w:rsid w:val="0006095B"/>
    <w:rsid w:val="00060E0D"/>
    <w:rsid w:val="000617A1"/>
    <w:rsid w:val="00061849"/>
    <w:rsid w:val="000631CE"/>
    <w:rsid w:val="00064B4A"/>
    <w:rsid w:val="00065C82"/>
    <w:rsid w:val="00066AB0"/>
    <w:rsid w:val="000702D2"/>
    <w:rsid w:val="00070723"/>
    <w:rsid w:val="000716D2"/>
    <w:rsid w:val="00071A4F"/>
    <w:rsid w:val="00071C21"/>
    <w:rsid w:val="00071E5B"/>
    <w:rsid w:val="0007213A"/>
    <w:rsid w:val="00072200"/>
    <w:rsid w:val="0007280C"/>
    <w:rsid w:val="00072C7B"/>
    <w:rsid w:val="00073999"/>
    <w:rsid w:val="00074219"/>
    <w:rsid w:val="0007447C"/>
    <w:rsid w:val="00075ADD"/>
    <w:rsid w:val="000818F5"/>
    <w:rsid w:val="00081A08"/>
    <w:rsid w:val="00081C98"/>
    <w:rsid w:val="0008206F"/>
    <w:rsid w:val="00082A02"/>
    <w:rsid w:val="00082B2C"/>
    <w:rsid w:val="0008375F"/>
    <w:rsid w:val="00083872"/>
    <w:rsid w:val="00084B73"/>
    <w:rsid w:val="000853A6"/>
    <w:rsid w:val="00086B10"/>
    <w:rsid w:val="000875FD"/>
    <w:rsid w:val="0009050D"/>
    <w:rsid w:val="00091945"/>
    <w:rsid w:val="000924B4"/>
    <w:rsid w:val="00092CDE"/>
    <w:rsid w:val="000945BC"/>
    <w:rsid w:val="00094D03"/>
    <w:rsid w:val="00094EA3"/>
    <w:rsid w:val="00095FBB"/>
    <w:rsid w:val="00096180"/>
    <w:rsid w:val="00096CFF"/>
    <w:rsid w:val="00097076"/>
    <w:rsid w:val="00097E27"/>
    <w:rsid w:val="000A10A6"/>
    <w:rsid w:val="000A11D8"/>
    <w:rsid w:val="000A1AF2"/>
    <w:rsid w:val="000A2067"/>
    <w:rsid w:val="000A23D0"/>
    <w:rsid w:val="000A33E1"/>
    <w:rsid w:val="000A34AD"/>
    <w:rsid w:val="000A585D"/>
    <w:rsid w:val="000A642A"/>
    <w:rsid w:val="000A74AD"/>
    <w:rsid w:val="000B04D1"/>
    <w:rsid w:val="000B0716"/>
    <w:rsid w:val="000B12C2"/>
    <w:rsid w:val="000B1763"/>
    <w:rsid w:val="000B19B3"/>
    <w:rsid w:val="000B1E97"/>
    <w:rsid w:val="000B2CDD"/>
    <w:rsid w:val="000B3B8A"/>
    <w:rsid w:val="000B3E44"/>
    <w:rsid w:val="000B43AA"/>
    <w:rsid w:val="000B44F7"/>
    <w:rsid w:val="000B651C"/>
    <w:rsid w:val="000B6559"/>
    <w:rsid w:val="000B6675"/>
    <w:rsid w:val="000B6AD2"/>
    <w:rsid w:val="000B6E6C"/>
    <w:rsid w:val="000B7CCA"/>
    <w:rsid w:val="000C047D"/>
    <w:rsid w:val="000C16ED"/>
    <w:rsid w:val="000C1FA6"/>
    <w:rsid w:val="000C2D35"/>
    <w:rsid w:val="000C3437"/>
    <w:rsid w:val="000C439F"/>
    <w:rsid w:val="000C516E"/>
    <w:rsid w:val="000D011E"/>
    <w:rsid w:val="000D06B5"/>
    <w:rsid w:val="000D0818"/>
    <w:rsid w:val="000D0CAC"/>
    <w:rsid w:val="000D1515"/>
    <w:rsid w:val="000D17E9"/>
    <w:rsid w:val="000D2CF4"/>
    <w:rsid w:val="000D379A"/>
    <w:rsid w:val="000D3F2D"/>
    <w:rsid w:val="000D52A1"/>
    <w:rsid w:val="000D5B66"/>
    <w:rsid w:val="000D5F6A"/>
    <w:rsid w:val="000D6030"/>
    <w:rsid w:val="000D683F"/>
    <w:rsid w:val="000D6B69"/>
    <w:rsid w:val="000D6DE0"/>
    <w:rsid w:val="000D6E55"/>
    <w:rsid w:val="000D7995"/>
    <w:rsid w:val="000E0DAC"/>
    <w:rsid w:val="000E21D3"/>
    <w:rsid w:val="000E279E"/>
    <w:rsid w:val="000E28B4"/>
    <w:rsid w:val="000E2B75"/>
    <w:rsid w:val="000E3247"/>
    <w:rsid w:val="000E3B42"/>
    <w:rsid w:val="000E48A8"/>
    <w:rsid w:val="000E4FF1"/>
    <w:rsid w:val="000E5B44"/>
    <w:rsid w:val="000E63ED"/>
    <w:rsid w:val="000E7879"/>
    <w:rsid w:val="000E7C08"/>
    <w:rsid w:val="000F1BB7"/>
    <w:rsid w:val="000F2731"/>
    <w:rsid w:val="000F3D1E"/>
    <w:rsid w:val="000F4470"/>
    <w:rsid w:val="000F4EA2"/>
    <w:rsid w:val="000F530F"/>
    <w:rsid w:val="000F5969"/>
    <w:rsid w:val="000F6326"/>
    <w:rsid w:val="000F6A0A"/>
    <w:rsid w:val="000F6D68"/>
    <w:rsid w:val="000F7DFA"/>
    <w:rsid w:val="001012CD"/>
    <w:rsid w:val="00102035"/>
    <w:rsid w:val="00102190"/>
    <w:rsid w:val="00102ACB"/>
    <w:rsid w:val="001034D3"/>
    <w:rsid w:val="001040CA"/>
    <w:rsid w:val="00107289"/>
    <w:rsid w:val="00107367"/>
    <w:rsid w:val="001105CC"/>
    <w:rsid w:val="00110E41"/>
    <w:rsid w:val="001114C6"/>
    <w:rsid w:val="00112105"/>
    <w:rsid w:val="00112611"/>
    <w:rsid w:val="00112AA3"/>
    <w:rsid w:val="00113121"/>
    <w:rsid w:val="001134A1"/>
    <w:rsid w:val="00115FCB"/>
    <w:rsid w:val="00116D54"/>
    <w:rsid w:val="001177C1"/>
    <w:rsid w:val="00117E36"/>
    <w:rsid w:val="00117EAB"/>
    <w:rsid w:val="00120105"/>
    <w:rsid w:val="00120819"/>
    <w:rsid w:val="001214C0"/>
    <w:rsid w:val="001215C7"/>
    <w:rsid w:val="00121B32"/>
    <w:rsid w:val="001235D9"/>
    <w:rsid w:val="001236A7"/>
    <w:rsid w:val="00123913"/>
    <w:rsid w:val="00124B54"/>
    <w:rsid w:val="00125466"/>
    <w:rsid w:val="001266F8"/>
    <w:rsid w:val="00127F21"/>
    <w:rsid w:val="0013173E"/>
    <w:rsid w:val="00131A00"/>
    <w:rsid w:val="00131A42"/>
    <w:rsid w:val="00131D53"/>
    <w:rsid w:val="00132B83"/>
    <w:rsid w:val="0013493A"/>
    <w:rsid w:val="00134A3B"/>
    <w:rsid w:val="00134AFF"/>
    <w:rsid w:val="00134C45"/>
    <w:rsid w:val="00135568"/>
    <w:rsid w:val="00135842"/>
    <w:rsid w:val="00135BE8"/>
    <w:rsid w:val="00136B20"/>
    <w:rsid w:val="001372C7"/>
    <w:rsid w:val="001408FC"/>
    <w:rsid w:val="0014253A"/>
    <w:rsid w:val="0014260E"/>
    <w:rsid w:val="0014385E"/>
    <w:rsid w:val="00144376"/>
    <w:rsid w:val="00144385"/>
    <w:rsid w:val="00144780"/>
    <w:rsid w:val="00144BDE"/>
    <w:rsid w:val="001452B5"/>
    <w:rsid w:val="001467BC"/>
    <w:rsid w:val="00146F92"/>
    <w:rsid w:val="00147177"/>
    <w:rsid w:val="0015091A"/>
    <w:rsid w:val="001522D4"/>
    <w:rsid w:val="001522E5"/>
    <w:rsid w:val="0015253F"/>
    <w:rsid w:val="00152DA1"/>
    <w:rsid w:val="0015517E"/>
    <w:rsid w:val="00155D35"/>
    <w:rsid w:val="001565C1"/>
    <w:rsid w:val="00156FD5"/>
    <w:rsid w:val="001575F2"/>
    <w:rsid w:val="001578E3"/>
    <w:rsid w:val="00157AEB"/>
    <w:rsid w:val="00160B00"/>
    <w:rsid w:val="00161993"/>
    <w:rsid w:val="001625C8"/>
    <w:rsid w:val="001647F2"/>
    <w:rsid w:val="001662A4"/>
    <w:rsid w:val="001677F0"/>
    <w:rsid w:val="00167FE1"/>
    <w:rsid w:val="0017112B"/>
    <w:rsid w:val="001715B8"/>
    <w:rsid w:val="00171B82"/>
    <w:rsid w:val="00171DB1"/>
    <w:rsid w:val="00172685"/>
    <w:rsid w:val="00173FAE"/>
    <w:rsid w:val="001748E5"/>
    <w:rsid w:val="00174A1B"/>
    <w:rsid w:val="00174A85"/>
    <w:rsid w:val="00174B39"/>
    <w:rsid w:val="00174B48"/>
    <w:rsid w:val="00174D3F"/>
    <w:rsid w:val="001750F8"/>
    <w:rsid w:val="001758C1"/>
    <w:rsid w:val="0017799A"/>
    <w:rsid w:val="00181F97"/>
    <w:rsid w:val="00182251"/>
    <w:rsid w:val="001822DC"/>
    <w:rsid w:val="00183D1D"/>
    <w:rsid w:val="0018413C"/>
    <w:rsid w:val="00184504"/>
    <w:rsid w:val="0018470B"/>
    <w:rsid w:val="00184AD8"/>
    <w:rsid w:val="001857C2"/>
    <w:rsid w:val="00186453"/>
    <w:rsid w:val="001864BE"/>
    <w:rsid w:val="001866D6"/>
    <w:rsid w:val="00186885"/>
    <w:rsid w:val="00187090"/>
    <w:rsid w:val="00187699"/>
    <w:rsid w:val="00187F6E"/>
    <w:rsid w:val="00191041"/>
    <w:rsid w:val="001911C4"/>
    <w:rsid w:val="0019148B"/>
    <w:rsid w:val="00192162"/>
    <w:rsid w:val="00193931"/>
    <w:rsid w:val="001939B2"/>
    <w:rsid w:val="00194604"/>
    <w:rsid w:val="00195415"/>
    <w:rsid w:val="001955ED"/>
    <w:rsid w:val="00195688"/>
    <w:rsid w:val="0019604C"/>
    <w:rsid w:val="00197647"/>
    <w:rsid w:val="00197F21"/>
    <w:rsid w:val="001A07FD"/>
    <w:rsid w:val="001A0876"/>
    <w:rsid w:val="001A188A"/>
    <w:rsid w:val="001A21A0"/>
    <w:rsid w:val="001A23B3"/>
    <w:rsid w:val="001A29A0"/>
    <w:rsid w:val="001A3F47"/>
    <w:rsid w:val="001A4E1F"/>
    <w:rsid w:val="001A4E76"/>
    <w:rsid w:val="001A4E9A"/>
    <w:rsid w:val="001A656A"/>
    <w:rsid w:val="001A70EC"/>
    <w:rsid w:val="001A71DB"/>
    <w:rsid w:val="001B02B0"/>
    <w:rsid w:val="001B1CF0"/>
    <w:rsid w:val="001B3FD6"/>
    <w:rsid w:val="001B5B8A"/>
    <w:rsid w:val="001B60D5"/>
    <w:rsid w:val="001B6B30"/>
    <w:rsid w:val="001B7B32"/>
    <w:rsid w:val="001C02D0"/>
    <w:rsid w:val="001C04D8"/>
    <w:rsid w:val="001C050C"/>
    <w:rsid w:val="001C055C"/>
    <w:rsid w:val="001C195D"/>
    <w:rsid w:val="001C2296"/>
    <w:rsid w:val="001C258C"/>
    <w:rsid w:val="001C2A04"/>
    <w:rsid w:val="001C3846"/>
    <w:rsid w:val="001C390F"/>
    <w:rsid w:val="001C3C39"/>
    <w:rsid w:val="001C3F2B"/>
    <w:rsid w:val="001C4368"/>
    <w:rsid w:val="001C4577"/>
    <w:rsid w:val="001C4ECB"/>
    <w:rsid w:val="001C5ABD"/>
    <w:rsid w:val="001C63B6"/>
    <w:rsid w:val="001C6502"/>
    <w:rsid w:val="001C7433"/>
    <w:rsid w:val="001C7841"/>
    <w:rsid w:val="001C7942"/>
    <w:rsid w:val="001D06E2"/>
    <w:rsid w:val="001D07AC"/>
    <w:rsid w:val="001D11D4"/>
    <w:rsid w:val="001D182D"/>
    <w:rsid w:val="001D18CF"/>
    <w:rsid w:val="001D1ABF"/>
    <w:rsid w:val="001D1D2C"/>
    <w:rsid w:val="001D2215"/>
    <w:rsid w:val="001D3500"/>
    <w:rsid w:val="001D4754"/>
    <w:rsid w:val="001D5495"/>
    <w:rsid w:val="001D6791"/>
    <w:rsid w:val="001D705E"/>
    <w:rsid w:val="001D70D7"/>
    <w:rsid w:val="001E13AE"/>
    <w:rsid w:val="001E46B1"/>
    <w:rsid w:val="001E6103"/>
    <w:rsid w:val="001E6D78"/>
    <w:rsid w:val="001E6DC2"/>
    <w:rsid w:val="001E6E78"/>
    <w:rsid w:val="001E7CD9"/>
    <w:rsid w:val="001F159D"/>
    <w:rsid w:val="001F1A48"/>
    <w:rsid w:val="001F3461"/>
    <w:rsid w:val="001F7658"/>
    <w:rsid w:val="001F7A1E"/>
    <w:rsid w:val="002009E6"/>
    <w:rsid w:val="00201096"/>
    <w:rsid w:val="0020118F"/>
    <w:rsid w:val="0020188A"/>
    <w:rsid w:val="00201919"/>
    <w:rsid w:val="00201E3D"/>
    <w:rsid w:val="0020235B"/>
    <w:rsid w:val="002023A2"/>
    <w:rsid w:val="002024D6"/>
    <w:rsid w:val="00203A7D"/>
    <w:rsid w:val="00203C02"/>
    <w:rsid w:val="00204F93"/>
    <w:rsid w:val="00204FA4"/>
    <w:rsid w:val="00205140"/>
    <w:rsid w:val="00205342"/>
    <w:rsid w:val="002065C7"/>
    <w:rsid w:val="00207647"/>
    <w:rsid w:val="00207E4E"/>
    <w:rsid w:val="0021077E"/>
    <w:rsid w:val="002110ED"/>
    <w:rsid w:val="002111A8"/>
    <w:rsid w:val="00211836"/>
    <w:rsid w:val="00211936"/>
    <w:rsid w:val="002126C6"/>
    <w:rsid w:val="00213477"/>
    <w:rsid w:val="0021399A"/>
    <w:rsid w:val="00213B3E"/>
    <w:rsid w:val="00213E6B"/>
    <w:rsid w:val="00213E79"/>
    <w:rsid w:val="002153F8"/>
    <w:rsid w:val="00215C56"/>
    <w:rsid w:val="0021637B"/>
    <w:rsid w:val="00216446"/>
    <w:rsid w:val="0021678A"/>
    <w:rsid w:val="00216B78"/>
    <w:rsid w:val="002172A5"/>
    <w:rsid w:val="00217640"/>
    <w:rsid w:val="00217AD4"/>
    <w:rsid w:val="00220119"/>
    <w:rsid w:val="00220F39"/>
    <w:rsid w:val="00221590"/>
    <w:rsid w:val="0022172F"/>
    <w:rsid w:val="00222770"/>
    <w:rsid w:val="002227EB"/>
    <w:rsid w:val="002235A8"/>
    <w:rsid w:val="002236DE"/>
    <w:rsid w:val="00223B60"/>
    <w:rsid w:val="00224176"/>
    <w:rsid w:val="00225295"/>
    <w:rsid w:val="0022651B"/>
    <w:rsid w:val="00226A71"/>
    <w:rsid w:val="00226AAE"/>
    <w:rsid w:val="002271ED"/>
    <w:rsid w:val="002274E9"/>
    <w:rsid w:val="00231BC7"/>
    <w:rsid w:val="00231BC8"/>
    <w:rsid w:val="00231CBD"/>
    <w:rsid w:val="0023354A"/>
    <w:rsid w:val="00233C6B"/>
    <w:rsid w:val="00233D54"/>
    <w:rsid w:val="00235583"/>
    <w:rsid w:val="00235DA5"/>
    <w:rsid w:val="002363C9"/>
    <w:rsid w:val="0023679F"/>
    <w:rsid w:val="00237838"/>
    <w:rsid w:val="00240259"/>
    <w:rsid w:val="00240985"/>
    <w:rsid w:val="00240AB5"/>
    <w:rsid w:val="002445C2"/>
    <w:rsid w:val="002459DC"/>
    <w:rsid w:val="00246790"/>
    <w:rsid w:val="00247742"/>
    <w:rsid w:val="00251A2C"/>
    <w:rsid w:val="00252A9C"/>
    <w:rsid w:val="002536FF"/>
    <w:rsid w:val="00253BAF"/>
    <w:rsid w:val="00253CDF"/>
    <w:rsid w:val="00255295"/>
    <w:rsid w:val="00255975"/>
    <w:rsid w:val="002565DE"/>
    <w:rsid w:val="00257B80"/>
    <w:rsid w:val="00257D3D"/>
    <w:rsid w:val="00260041"/>
    <w:rsid w:val="00260117"/>
    <w:rsid w:val="00261047"/>
    <w:rsid w:val="00261071"/>
    <w:rsid w:val="00261CFC"/>
    <w:rsid w:val="00261F5F"/>
    <w:rsid w:val="00262B37"/>
    <w:rsid w:val="0026332C"/>
    <w:rsid w:val="002633DF"/>
    <w:rsid w:val="0026396D"/>
    <w:rsid w:val="00263C3D"/>
    <w:rsid w:val="00263D14"/>
    <w:rsid w:val="00263E6D"/>
    <w:rsid w:val="00265B46"/>
    <w:rsid w:val="0026726C"/>
    <w:rsid w:val="00267559"/>
    <w:rsid w:val="0027082A"/>
    <w:rsid w:val="00271D3F"/>
    <w:rsid w:val="00271DE5"/>
    <w:rsid w:val="00272F8C"/>
    <w:rsid w:val="0027375A"/>
    <w:rsid w:val="00275CCF"/>
    <w:rsid w:val="00276058"/>
    <w:rsid w:val="00276563"/>
    <w:rsid w:val="00276FC8"/>
    <w:rsid w:val="00277209"/>
    <w:rsid w:val="00277D67"/>
    <w:rsid w:val="002800D0"/>
    <w:rsid w:val="00282406"/>
    <w:rsid w:val="0028299F"/>
    <w:rsid w:val="002843BE"/>
    <w:rsid w:val="00286E6D"/>
    <w:rsid w:val="00287F74"/>
    <w:rsid w:val="00290ACE"/>
    <w:rsid w:val="00291CBB"/>
    <w:rsid w:val="002923F5"/>
    <w:rsid w:val="00292F79"/>
    <w:rsid w:val="00295549"/>
    <w:rsid w:val="00295A20"/>
    <w:rsid w:val="00295B84"/>
    <w:rsid w:val="00295D68"/>
    <w:rsid w:val="00295E99"/>
    <w:rsid w:val="002962E5"/>
    <w:rsid w:val="0029661F"/>
    <w:rsid w:val="00296912"/>
    <w:rsid w:val="00296EB4"/>
    <w:rsid w:val="002A1070"/>
    <w:rsid w:val="002A1530"/>
    <w:rsid w:val="002A16E2"/>
    <w:rsid w:val="002A26D6"/>
    <w:rsid w:val="002A283A"/>
    <w:rsid w:val="002A2AA7"/>
    <w:rsid w:val="002A2D2B"/>
    <w:rsid w:val="002A50FD"/>
    <w:rsid w:val="002A655A"/>
    <w:rsid w:val="002A69FA"/>
    <w:rsid w:val="002A75A0"/>
    <w:rsid w:val="002A7A21"/>
    <w:rsid w:val="002A7AB7"/>
    <w:rsid w:val="002A7D7D"/>
    <w:rsid w:val="002B0207"/>
    <w:rsid w:val="002B0ECB"/>
    <w:rsid w:val="002B168B"/>
    <w:rsid w:val="002B1C97"/>
    <w:rsid w:val="002B2871"/>
    <w:rsid w:val="002B2E60"/>
    <w:rsid w:val="002B308B"/>
    <w:rsid w:val="002B35F0"/>
    <w:rsid w:val="002B3AE6"/>
    <w:rsid w:val="002B4184"/>
    <w:rsid w:val="002B49A4"/>
    <w:rsid w:val="002B5C35"/>
    <w:rsid w:val="002B60C7"/>
    <w:rsid w:val="002B7195"/>
    <w:rsid w:val="002B7481"/>
    <w:rsid w:val="002B7F18"/>
    <w:rsid w:val="002C0082"/>
    <w:rsid w:val="002C0380"/>
    <w:rsid w:val="002C1B11"/>
    <w:rsid w:val="002C282E"/>
    <w:rsid w:val="002C31C9"/>
    <w:rsid w:val="002C41C1"/>
    <w:rsid w:val="002C5489"/>
    <w:rsid w:val="002C5E68"/>
    <w:rsid w:val="002C6476"/>
    <w:rsid w:val="002C6735"/>
    <w:rsid w:val="002C6B77"/>
    <w:rsid w:val="002C7F1F"/>
    <w:rsid w:val="002D1E34"/>
    <w:rsid w:val="002D1F03"/>
    <w:rsid w:val="002D29D8"/>
    <w:rsid w:val="002D3058"/>
    <w:rsid w:val="002D539A"/>
    <w:rsid w:val="002D5410"/>
    <w:rsid w:val="002D58F6"/>
    <w:rsid w:val="002D681A"/>
    <w:rsid w:val="002D6DC0"/>
    <w:rsid w:val="002D72BE"/>
    <w:rsid w:val="002E00FC"/>
    <w:rsid w:val="002E0403"/>
    <w:rsid w:val="002E0A87"/>
    <w:rsid w:val="002E0CB8"/>
    <w:rsid w:val="002E2870"/>
    <w:rsid w:val="002E2AA7"/>
    <w:rsid w:val="002E3AF4"/>
    <w:rsid w:val="002E4050"/>
    <w:rsid w:val="002E53E6"/>
    <w:rsid w:val="002E60E4"/>
    <w:rsid w:val="002E6AB8"/>
    <w:rsid w:val="002E6C3D"/>
    <w:rsid w:val="002E6F64"/>
    <w:rsid w:val="002E6FFC"/>
    <w:rsid w:val="002E7B4B"/>
    <w:rsid w:val="002E7C53"/>
    <w:rsid w:val="002F1378"/>
    <w:rsid w:val="002F1D0B"/>
    <w:rsid w:val="002F2918"/>
    <w:rsid w:val="002F6E4A"/>
    <w:rsid w:val="002F78AA"/>
    <w:rsid w:val="00302292"/>
    <w:rsid w:val="003027B2"/>
    <w:rsid w:val="0030331A"/>
    <w:rsid w:val="0030437E"/>
    <w:rsid w:val="003044CD"/>
    <w:rsid w:val="00304B21"/>
    <w:rsid w:val="00304F36"/>
    <w:rsid w:val="003052E7"/>
    <w:rsid w:val="00306AE5"/>
    <w:rsid w:val="00310537"/>
    <w:rsid w:val="00310B4A"/>
    <w:rsid w:val="00312751"/>
    <w:rsid w:val="00312E22"/>
    <w:rsid w:val="00313172"/>
    <w:rsid w:val="0031445A"/>
    <w:rsid w:val="00315250"/>
    <w:rsid w:val="0031540E"/>
    <w:rsid w:val="00315726"/>
    <w:rsid w:val="00317A73"/>
    <w:rsid w:val="003209BF"/>
    <w:rsid w:val="00321D88"/>
    <w:rsid w:val="00322319"/>
    <w:rsid w:val="0032264E"/>
    <w:rsid w:val="00323370"/>
    <w:rsid w:val="003238CF"/>
    <w:rsid w:val="00323EA8"/>
    <w:rsid w:val="003249F3"/>
    <w:rsid w:val="00324AC6"/>
    <w:rsid w:val="00324E6E"/>
    <w:rsid w:val="00326FB5"/>
    <w:rsid w:val="003275B9"/>
    <w:rsid w:val="00327B42"/>
    <w:rsid w:val="003300C8"/>
    <w:rsid w:val="00330283"/>
    <w:rsid w:val="0033110D"/>
    <w:rsid w:val="00332CDC"/>
    <w:rsid w:val="00333813"/>
    <w:rsid w:val="00334547"/>
    <w:rsid w:val="00335207"/>
    <w:rsid w:val="00335FDD"/>
    <w:rsid w:val="0033711B"/>
    <w:rsid w:val="00337C69"/>
    <w:rsid w:val="00337F8D"/>
    <w:rsid w:val="003403FD"/>
    <w:rsid w:val="003404C9"/>
    <w:rsid w:val="00340DEB"/>
    <w:rsid w:val="003431AB"/>
    <w:rsid w:val="003431E9"/>
    <w:rsid w:val="00343D58"/>
    <w:rsid w:val="00344D8D"/>
    <w:rsid w:val="00345C7B"/>
    <w:rsid w:val="00346316"/>
    <w:rsid w:val="00346715"/>
    <w:rsid w:val="00346AE4"/>
    <w:rsid w:val="00351515"/>
    <w:rsid w:val="00352019"/>
    <w:rsid w:val="00352095"/>
    <w:rsid w:val="003528CB"/>
    <w:rsid w:val="0035379F"/>
    <w:rsid w:val="003537DB"/>
    <w:rsid w:val="00353F4C"/>
    <w:rsid w:val="00354221"/>
    <w:rsid w:val="0035475B"/>
    <w:rsid w:val="00355197"/>
    <w:rsid w:val="00357567"/>
    <w:rsid w:val="003576D6"/>
    <w:rsid w:val="00357AFA"/>
    <w:rsid w:val="00360300"/>
    <w:rsid w:val="00361FA4"/>
    <w:rsid w:val="00362DFB"/>
    <w:rsid w:val="003634AC"/>
    <w:rsid w:val="00363D53"/>
    <w:rsid w:val="00365202"/>
    <w:rsid w:val="00366130"/>
    <w:rsid w:val="00366299"/>
    <w:rsid w:val="003664E5"/>
    <w:rsid w:val="00367463"/>
    <w:rsid w:val="003677A7"/>
    <w:rsid w:val="003707FF"/>
    <w:rsid w:val="00371C37"/>
    <w:rsid w:val="00372442"/>
    <w:rsid w:val="0037264E"/>
    <w:rsid w:val="00372DB2"/>
    <w:rsid w:val="00372DD7"/>
    <w:rsid w:val="00373062"/>
    <w:rsid w:val="0037314E"/>
    <w:rsid w:val="003731FE"/>
    <w:rsid w:val="00373D2E"/>
    <w:rsid w:val="003740FD"/>
    <w:rsid w:val="0037582E"/>
    <w:rsid w:val="00376C00"/>
    <w:rsid w:val="00377408"/>
    <w:rsid w:val="00377CAB"/>
    <w:rsid w:val="00377FD7"/>
    <w:rsid w:val="00381ED1"/>
    <w:rsid w:val="003820CB"/>
    <w:rsid w:val="003824A4"/>
    <w:rsid w:val="00383793"/>
    <w:rsid w:val="003837E9"/>
    <w:rsid w:val="00384A43"/>
    <w:rsid w:val="00386220"/>
    <w:rsid w:val="003868B0"/>
    <w:rsid w:val="003874E4"/>
    <w:rsid w:val="0038789C"/>
    <w:rsid w:val="00390495"/>
    <w:rsid w:val="0039302C"/>
    <w:rsid w:val="0039303C"/>
    <w:rsid w:val="00393624"/>
    <w:rsid w:val="00393B46"/>
    <w:rsid w:val="00394414"/>
    <w:rsid w:val="00394D1C"/>
    <w:rsid w:val="00395BCC"/>
    <w:rsid w:val="003A0AFC"/>
    <w:rsid w:val="003A0CD6"/>
    <w:rsid w:val="003A153D"/>
    <w:rsid w:val="003A2899"/>
    <w:rsid w:val="003A2C5C"/>
    <w:rsid w:val="003A3CCB"/>
    <w:rsid w:val="003A41C0"/>
    <w:rsid w:val="003A4E36"/>
    <w:rsid w:val="003A6059"/>
    <w:rsid w:val="003A696D"/>
    <w:rsid w:val="003A7860"/>
    <w:rsid w:val="003A7D58"/>
    <w:rsid w:val="003B0F6E"/>
    <w:rsid w:val="003B11AE"/>
    <w:rsid w:val="003B1AE2"/>
    <w:rsid w:val="003B59E5"/>
    <w:rsid w:val="003B662E"/>
    <w:rsid w:val="003B670B"/>
    <w:rsid w:val="003B6A50"/>
    <w:rsid w:val="003B6D0D"/>
    <w:rsid w:val="003C03F2"/>
    <w:rsid w:val="003C04C1"/>
    <w:rsid w:val="003C0881"/>
    <w:rsid w:val="003C0919"/>
    <w:rsid w:val="003C1271"/>
    <w:rsid w:val="003C1CF8"/>
    <w:rsid w:val="003C272A"/>
    <w:rsid w:val="003C435D"/>
    <w:rsid w:val="003C47F7"/>
    <w:rsid w:val="003C4B36"/>
    <w:rsid w:val="003C51CB"/>
    <w:rsid w:val="003C5F49"/>
    <w:rsid w:val="003C61FC"/>
    <w:rsid w:val="003C628D"/>
    <w:rsid w:val="003C6F0D"/>
    <w:rsid w:val="003C7155"/>
    <w:rsid w:val="003C727B"/>
    <w:rsid w:val="003C7503"/>
    <w:rsid w:val="003C7576"/>
    <w:rsid w:val="003C77DC"/>
    <w:rsid w:val="003D12BB"/>
    <w:rsid w:val="003D13E1"/>
    <w:rsid w:val="003D19F0"/>
    <w:rsid w:val="003D40BB"/>
    <w:rsid w:val="003D70C7"/>
    <w:rsid w:val="003E0185"/>
    <w:rsid w:val="003E12D6"/>
    <w:rsid w:val="003E1436"/>
    <w:rsid w:val="003E27B2"/>
    <w:rsid w:val="003E3D46"/>
    <w:rsid w:val="003E4522"/>
    <w:rsid w:val="003E503E"/>
    <w:rsid w:val="003E736D"/>
    <w:rsid w:val="003E7FF1"/>
    <w:rsid w:val="003F06CB"/>
    <w:rsid w:val="003F1A9C"/>
    <w:rsid w:val="003F49F3"/>
    <w:rsid w:val="003F5E34"/>
    <w:rsid w:val="003F7838"/>
    <w:rsid w:val="004004BA"/>
    <w:rsid w:val="00400709"/>
    <w:rsid w:val="00400769"/>
    <w:rsid w:val="00402BA7"/>
    <w:rsid w:val="00403834"/>
    <w:rsid w:val="00403B4B"/>
    <w:rsid w:val="00404C46"/>
    <w:rsid w:val="00405A3E"/>
    <w:rsid w:val="0040646B"/>
    <w:rsid w:val="004064D7"/>
    <w:rsid w:val="00406AED"/>
    <w:rsid w:val="00406DCA"/>
    <w:rsid w:val="00410DB4"/>
    <w:rsid w:val="00410EA1"/>
    <w:rsid w:val="00411594"/>
    <w:rsid w:val="004117EB"/>
    <w:rsid w:val="004119CB"/>
    <w:rsid w:val="00413968"/>
    <w:rsid w:val="00413D6C"/>
    <w:rsid w:val="00413F73"/>
    <w:rsid w:val="0041453A"/>
    <w:rsid w:val="00415416"/>
    <w:rsid w:val="00416EB7"/>
    <w:rsid w:val="004170C2"/>
    <w:rsid w:val="0042028B"/>
    <w:rsid w:val="004205CC"/>
    <w:rsid w:val="00423238"/>
    <w:rsid w:val="00423543"/>
    <w:rsid w:val="004238B7"/>
    <w:rsid w:val="004239FF"/>
    <w:rsid w:val="00423BAD"/>
    <w:rsid w:val="00424823"/>
    <w:rsid w:val="00424D1B"/>
    <w:rsid w:val="0042526D"/>
    <w:rsid w:val="004254D8"/>
    <w:rsid w:val="0042551B"/>
    <w:rsid w:val="004259FD"/>
    <w:rsid w:val="004261E4"/>
    <w:rsid w:val="0042717E"/>
    <w:rsid w:val="004315F4"/>
    <w:rsid w:val="004317E6"/>
    <w:rsid w:val="004317EE"/>
    <w:rsid w:val="00431805"/>
    <w:rsid w:val="0043231A"/>
    <w:rsid w:val="00433599"/>
    <w:rsid w:val="00434A24"/>
    <w:rsid w:val="00434AB9"/>
    <w:rsid w:val="00434E07"/>
    <w:rsid w:val="0043515E"/>
    <w:rsid w:val="00435554"/>
    <w:rsid w:val="004372BD"/>
    <w:rsid w:val="00437C77"/>
    <w:rsid w:val="00441AF3"/>
    <w:rsid w:val="00442F62"/>
    <w:rsid w:val="00443080"/>
    <w:rsid w:val="0044525C"/>
    <w:rsid w:val="00445530"/>
    <w:rsid w:val="00445871"/>
    <w:rsid w:val="00446838"/>
    <w:rsid w:val="004468CC"/>
    <w:rsid w:val="004468E7"/>
    <w:rsid w:val="0045014C"/>
    <w:rsid w:val="00450AD0"/>
    <w:rsid w:val="00451CB2"/>
    <w:rsid w:val="00452153"/>
    <w:rsid w:val="00453A41"/>
    <w:rsid w:val="00453F1B"/>
    <w:rsid w:val="00453FC4"/>
    <w:rsid w:val="00454059"/>
    <w:rsid w:val="00456012"/>
    <w:rsid w:val="00457A51"/>
    <w:rsid w:val="00457BDA"/>
    <w:rsid w:val="00457D35"/>
    <w:rsid w:val="00457F76"/>
    <w:rsid w:val="00461480"/>
    <w:rsid w:val="00461768"/>
    <w:rsid w:val="0046244B"/>
    <w:rsid w:val="00462DC6"/>
    <w:rsid w:val="004637CC"/>
    <w:rsid w:val="00463A25"/>
    <w:rsid w:val="0046629E"/>
    <w:rsid w:val="004702AC"/>
    <w:rsid w:val="00470B00"/>
    <w:rsid w:val="00471178"/>
    <w:rsid w:val="004712F1"/>
    <w:rsid w:val="00471617"/>
    <w:rsid w:val="00472046"/>
    <w:rsid w:val="0047343A"/>
    <w:rsid w:val="00474931"/>
    <w:rsid w:val="00474BF4"/>
    <w:rsid w:val="00474D7E"/>
    <w:rsid w:val="00475300"/>
    <w:rsid w:val="0047663F"/>
    <w:rsid w:val="0048136C"/>
    <w:rsid w:val="00481477"/>
    <w:rsid w:val="00481CDD"/>
    <w:rsid w:val="004824B8"/>
    <w:rsid w:val="00482C06"/>
    <w:rsid w:val="004836A2"/>
    <w:rsid w:val="00483A53"/>
    <w:rsid w:val="00484423"/>
    <w:rsid w:val="004879B0"/>
    <w:rsid w:val="004902EC"/>
    <w:rsid w:val="0049051E"/>
    <w:rsid w:val="00490BA7"/>
    <w:rsid w:val="00491035"/>
    <w:rsid w:val="0049171D"/>
    <w:rsid w:val="00491EA7"/>
    <w:rsid w:val="00492073"/>
    <w:rsid w:val="004922B7"/>
    <w:rsid w:val="00493456"/>
    <w:rsid w:val="00493611"/>
    <w:rsid w:val="0049453C"/>
    <w:rsid w:val="0049479A"/>
    <w:rsid w:val="00494DDB"/>
    <w:rsid w:val="00494FAC"/>
    <w:rsid w:val="004952EC"/>
    <w:rsid w:val="00495906"/>
    <w:rsid w:val="00495FDE"/>
    <w:rsid w:val="00496269"/>
    <w:rsid w:val="004962DA"/>
    <w:rsid w:val="004A0030"/>
    <w:rsid w:val="004A010D"/>
    <w:rsid w:val="004A0154"/>
    <w:rsid w:val="004A0424"/>
    <w:rsid w:val="004A2A99"/>
    <w:rsid w:val="004A32F1"/>
    <w:rsid w:val="004A3408"/>
    <w:rsid w:val="004A3730"/>
    <w:rsid w:val="004A399D"/>
    <w:rsid w:val="004A43CC"/>
    <w:rsid w:val="004A563A"/>
    <w:rsid w:val="004A567F"/>
    <w:rsid w:val="004A5FBC"/>
    <w:rsid w:val="004A7514"/>
    <w:rsid w:val="004A790E"/>
    <w:rsid w:val="004B055D"/>
    <w:rsid w:val="004B12B1"/>
    <w:rsid w:val="004B19B7"/>
    <w:rsid w:val="004B1AB3"/>
    <w:rsid w:val="004B246F"/>
    <w:rsid w:val="004B2658"/>
    <w:rsid w:val="004B3B12"/>
    <w:rsid w:val="004B3FF0"/>
    <w:rsid w:val="004B490F"/>
    <w:rsid w:val="004B4E1C"/>
    <w:rsid w:val="004B515F"/>
    <w:rsid w:val="004B53D7"/>
    <w:rsid w:val="004B58FB"/>
    <w:rsid w:val="004B70AF"/>
    <w:rsid w:val="004C0136"/>
    <w:rsid w:val="004C0787"/>
    <w:rsid w:val="004C134E"/>
    <w:rsid w:val="004C169B"/>
    <w:rsid w:val="004C221C"/>
    <w:rsid w:val="004C28F9"/>
    <w:rsid w:val="004C2E64"/>
    <w:rsid w:val="004C3806"/>
    <w:rsid w:val="004C3E7F"/>
    <w:rsid w:val="004C4409"/>
    <w:rsid w:val="004C630F"/>
    <w:rsid w:val="004C698F"/>
    <w:rsid w:val="004C6B72"/>
    <w:rsid w:val="004C755F"/>
    <w:rsid w:val="004D08F0"/>
    <w:rsid w:val="004D1491"/>
    <w:rsid w:val="004D1C5B"/>
    <w:rsid w:val="004D1E2C"/>
    <w:rsid w:val="004D202F"/>
    <w:rsid w:val="004D310D"/>
    <w:rsid w:val="004D4556"/>
    <w:rsid w:val="004D4ADF"/>
    <w:rsid w:val="004D4DED"/>
    <w:rsid w:val="004D64AB"/>
    <w:rsid w:val="004D7235"/>
    <w:rsid w:val="004D7EAE"/>
    <w:rsid w:val="004E1BA1"/>
    <w:rsid w:val="004E3FBD"/>
    <w:rsid w:val="004E42E7"/>
    <w:rsid w:val="004E43DB"/>
    <w:rsid w:val="004E5FAA"/>
    <w:rsid w:val="004E7179"/>
    <w:rsid w:val="004E7A41"/>
    <w:rsid w:val="004F18B1"/>
    <w:rsid w:val="004F2046"/>
    <w:rsid w:val="004F3608"/>
    <w:rsid w:val="004F6C33"/>
    <w:rsid w:val="004F77A0"/>
    <w:rsid w:val="0050072B"/>
    <w:rsid w:val="00501035"/>
    <w:rsid w:val="00501089"/>
    <w:rsid w:val="005015B3"/>
    <w:rsid w:val="00501758"/>
    <w:rsid w:val="00501934"/>
    <w:rsid w:val="005039CB"/>
    <w:rsid w:val="00503FA0"/>
    <w:rsid w:val="005048CB"/>
    <w:rsid w:val="00505DAC"/>
    <w:rsid w:val="005075E7"/>
    <w:rsid w:val="00507CE7"/>
    <w:rsid w:val="005106DE"/>
    <w:rsid w:val="00512C89"/>
    <w:rsid w:val="0051341A"/>
    <w:rsid w:val="005146F3"/>
    <w:rsid w:val="0051563E"/>
    <w:rsid w:val="00516C1B"/>
    <w:rsid w:val="00516C92"/>
    <w:rsid w:val="00517741"/>
    <w:rsid w:val="00517E58"/>
    <w:rsid w:val="00517F07"/>
    <w:rsid w:val="005202EF"/>
    <w:rsid w:val="0052073E"/>
    <w:rsid w:val="005217FF"/>
    <w:rsid w:val="00522AB1"/>
    <w:rsid w:val="00522BD5"/>
    <w:rsid w:val="00523554"/>
    <w:rsid w:val="005235BF"/>
    <w:rsid w:val="005270C5"/>
    <w:rsid w:val="005278B1"/>
    <w:rsid w:val="00527E8F"/>
    <w:rsid w:val="0053033C"/>
    <w:rsid w:val="00530BEC"/>
    <w:rsid w:val="00530DE7"/>
    <w:rsid w:val="00531172"/>
    <w:rsid w:val="00532CFD"/>
    <w:rsid w:val="00533E29"/>
    <w:rsid w:val="00533E82"/>
    <w:rsid w:val="005345A2"/>
    <w:rsid w:val="00534B55"/>
    <w:rsid w:val="005351A8"/>
    <w:rsid w:val="0053617E"/>
    <w:rsid w:val="00536AD3"/>
    <w:rsid w:val="00537B2C"/>
    <w:rsid w:val="0054127F"/>
    <w:rsid w:val="005414D0"/>
    <w:rsid w:val="005424A2"/>
    <w:rsid w:val="00542BA5"/>
    <w:rsid w:val="0054347D"/>
    <w:rsid w:val="00543592"/>
    <w:rsid w:val="00544D5D"/>
    <w:rsid w:val="005451F2"/>
    <w:rsid w:val="0054576C"/>
    <w:rsid w:val="0054676A"/>
    <w:rsid w:val="005471C1"/>
    <w:rsid w:val="00547B06"/>
    <w:rsid w:val="00547C6D"/>
    <w:rsid w:val="00547DE7"/>
    <w:rsid w:val="0055033E"/>
    <w:rsid w:val="00550DFB"/>
    <w:rsid w:val="00551159"/>
    <w:rsid w:val="005511F4"/>
    <w:rsid w:val="00551560"/>
    <w:rsid w:val="00551656"/>
    <w:rsid w:val="00551662"/>
    <w:rsid w:val="00551A29"/>
    <w:rsid w:val="00551DC9"/>
    <w:rsid w:val="005522D8"/>
    <w:rsid w:val="0055273A"/>
    <w:rsid w:val="0055316E"/>
    <w:rsid w:val="0055329A"/>
    <w:rsid w:val="005534D3"/>
    <w:rsid w:val="00556DE6"/>
    <w:rsid w:val="005572AD"/>
    <w:rsid w:val="00560573"/>
    <w:rsid w:val="005608C5"/>
    <w:rsid w:val="00560EFF"/>
    <w:rsid w:val="0056283D"/>
    <w:rsid w:val="005636EF"/>
    <w:rsid w:val="00563898"/>
    <w:rsid w:val="00563FBC"/>
    <w:rsid w:val="00563FCF"/>
    <w:rsid w:val="0056597B"/>
    <w:rsid w:val="00566DE4"/>
    <w:rsid w:val="005671C4"/>
    <w:rsid w:val="005673DE"/>
    <w:rsid w:val="00567A25"/>
    <w:rsid w:val="00570437"/>
    <w:rsid w:val="00571CBC"/>
    <w:rsid w:val="0057264A"/>
    <w:rsid w:val="0057354A"/>
    <w:rsid w:val="00575020"/>
    <w:rsid w:val="00576F21"/>
    <w:rsid w:val="00577380"/>
    <w:rsid w:val="00577A94"/>
    <w:rsid w:val="00577B46"/>
    <w:rsid w:val="00581289"/>
    <w:rsid w:val="00581EC4"/>
    <w:rsid w:val="00583379"/>
    <w:rsid w:val="00583AF1"/>
    <w:rsid w:val="00583E87"/>
    <w:rsid w:val="00584483"/>
    <w:rsid w:val="005849F6"/>
    <w:rsid w:val="00584FDA"/>
    <w:rsid w:val="005850D8"/>
    <w:rsid w:val="00585E0B"/>
    <w:rsid w:val="00587881"/>
    <w:rsid w:val="005914B4"/>
    <w:rsid w:val="00592814"/>
    <w:rsid w:val="00592EEA"/>
    <w:rsid w:val="005949E8"/>
    <w:rsid w:val="00595070"/>
    <w:rsid w:val="0059546E"/>
    <w:rsid w:val="00595603"/>
    <w:rsid w:val="005963D9"/>
    <w:rsid w:val="005976D6"/>
    <w:rsid w:val="005A03FE"/>
    <w:rsid w:val="005A065E"/>
    <w:rsid w:val="005A0A5A"/>
    <w:rsid w:val="005A1329"/>
    <w:rsid w:val="005A2717"/>
    <w:rsid w:val="005A34C1"/>
    <w:rsid w:val="005A41AC"/>
    <w:rsid w:val="005A5A47"/>
    <w:rsid w:val="005A5FA3"/>
    <w:rsid w:val="005A6458"/>
    <w:rsid w:val="005A7760"/>
    <w:rsid w:val="005B035B"/>
    <w:rsid w:val="005B1183"/>
    <w:rsid w:val="005B2386"/>
    <w:rsid w:val="005B2E02"/>
    <w:rsid w:val="005B3BB8"/>
    <w:rsid w:val="005B3EE0"/>
    <w:rsid w:val="005B5353"/>
    <w:rsid w:val="005B640A"/>
    <w:rsid w:val="005B74A6"/>
    <w:rsid w:val="005B7DFE"/>
    <w:rsid w:val="005C002D"/>
    <w:rsid w:val="005C0244"/>
    <w:rsid w:val="005C052D"/>
    <w:rsid w:val="005C080D"/>
    <w:rsid w:val="005C236B"/>
    <w:rsid w:val="005C4A3F"/>
    <w:rsid w:val="005C563F"/>
    <w:rsid w:val="005C5B4A"/>
    <w:rsid w:val="005C5D10"/>
    <w:rsid w:val="005C5D79"/>
    <w:rsid w:val="005C707B"/>
    <w:rsid w:val="005C7F58"/>
    <w:rsid w:val="005D0592"/>
    <w:rsid w:val="005D0718"/>
    <w:rsid w:val="005D0848"/>
    <w:rsid w:val="005D222E"/>
    <w:rsid w:val="005D248F"/>
    <w:rsid w:val="005D327B"/>
    <w:rsid w:val="005D4F0A"/>
    <w:rsid w:val="005D4F41"/>
    <w:rsid w:val="005D5764"/>
    <w:rsid w:val="005D5A15"/>
    <w:rsid w:val="005D5FF7"/>
    <w:rsid w:val="005D72C3"/>
    <w:rsid w:val="005D79F0"/>
    <w:rsid w:val="005E100D"/>
    <w:rsid w:val="005E231F"/>
    <w:rsid w:val="005E284D"/>
    <w:rsid w:val="005E4489"/>
    <w:rsid w:val="005E496A"/>
    <w:rsid w:val="005E4DFB"/>
    <w:rsid w:val="005E553D"/>
    <w:rsid w:val="005E61FE"/>
    <w:rsid w:val="005E6C09"/>
    <w:rsid w:val="005E7055"/>
    <w:rsid w:val="005E7361"/>
    <w:rsid w:val="005E7BA7"/>
    <w:rsid w:val="005F3696"/>
    <w:rsid w:val="005F36CC"/>
    <w:rsid w:val="005F4995"/>
    <w:rsid w:val="005F607B"/>
    <w:rsid w:val="005F7A3F"/>
    <w:rsid w:val="006009DD"/>
    <w:rsid w:val="00601AAD"/>
    <w:rsid w:val="00601F24"/>
    <w:rsid w:val="00602746"/>
    <w:rsid w:val="00602AAC"/>
    <w:rsid w:val="00603082"/>
    <w:rsid w:val="006039CE"/>
    <w:rsid w:val="0060594F"/>
    <w:rsid w:val="00605E98"/>
    <w:rsid w:val="0060646E"/>
    <w:rsid w:val="00606908"/>
    <w:rsid w:val="006076AC"/>
    <w:rsid w:val="0060792C"/>
    <w:rsid w:val="00610278"/>
    <w:rsid w:val="0061086B"/>
    <w:rsid w:val="00610A7B"/>
    <w:rsid w:val="00611020"/>
    <w:rsid w:val="0061120D"/>
    <w:rsid w:val="00611F54"/>
    <w:rsid w:val="006122D7"/>
    <w:rsid w:val="00612830"/>
    <w:rsid w:val="00612D89"/>
    <w:rsid w:val="00613C53"/>
    <w:rsid w:val="00615252"/>
    <w:rsid w:val="00615747"/>
    <w:rsid w:val="006176EA"/>
    <w:rsid w:val="0062065E"/>
    <w:rsid w:val="006206FA"/>
    <w:rsid w:val="0062181C"/>
    <w:rsid w:val="00621AD7"/>
    <w:rsid w:val="00621C66"/>
    <w:rsid w:val="00622C4B"/>
    <w:rsid w:val="00622CE3"/>
    <w:rsid w:val="00622E14"/>
    <w:rsid w:val="00622F73"/>
    <w:rsid w:val="00624221"/>
    <w:rsid w:val="0062469A"/>
    <w:rsid w:val="006248D9"/>
    <w:rsid w:val="00624904"/>
    <w:rsid w:val="00625114"/>
    <w:rsid w:val="0062587C"/>
    <w:rsid w:val="00625B8E"/>
    <w:rsid w:val="00625CC0"/>
    <w:rsid w:val="00625EDD"/>
    <w:rsid w:val="00627884"/>
    <w:rsid w:val="0063113F"/>
    <w:rsid w:val="00631529"/>
    <w:rsid w:val="006337ED"/>
    <w:rsid w:val="00634C9F"/>
    <w:rsid w:val="006351B5"/>
    <w:rsid w:val="006356FA"/>
    <w:rsid w:val="006357CA"/>
    <w:rsid w:val="0063614D"/>
    <w:rsid w:val="0063617E"/>
    <w:rsid w:val="0063641F"/>
    <w:rsid w:val="00636E7D"/>
    <w:rsid w:val="00637C5B"/>
    <w:rsid w:val="006402D6"/>
    <w:rsid w:val="006409D2"/>
    <w:rsid w:val="00640CEF"/>
    <w:rsid w:val="00640D03"/>
    <w:rsid w:val="006415FA"/>
    <w:rsid w:val="00641C2C"/>
    <w:rsid w:val="00641C2F"/>
    <w:rsid w:val="00641D3F"/>
    <w:rsid w:val="00642148"/>
    <w:rsid w:val="006421D0"/>
    <w:rsid w:val="00642691"/>
    <w:rsid w:val="00642CC9"/>
    <w:rsid w:val="00643415"/>
    <w:rsid w:val="0064358C"/>
    <w:rsid w:val="00643C58"/>
    <w:rsid w:val="00644D93"/>
    <w:rsid w:val="006456DB"/>
    <w:rsid w:val="006473E2"/>
    <w:rsid w:val="00647ADB"/>
    <w:rsid w:val="00647D52"/>
    <w:rsid w:val="00647ED2"/>
    <w:rsid w:val="006504BC"/>
    <w:rsid w:val="00651778"/>
    <w:rsid w:val="00651CA4"/>
    <w:rsid w:val="0065306C"/>
    <w:rsid w:val="00653A07"/>
    <w:rsid w:val="00653ECD"/>
    <w:rsid w:val="00653FAE"/>
    <w:rsid w:val="0065440A"/>
    <w:rsid w:val="00655593"/>
    <w:rsid w:val="00656442"/>
    <w:rsid w:val="006602E0"/>
    <w:rsid w:val="00660765"/>
    <w:rsid w:val="00660D5F"/>
    <w:rsid w:val="006610EE"/>
    <w:rsid w:val="00661942"/>
    <w:rsid w:val="00661C59"/>
    <w:rsid w:val="0066234A"/>
    <w:rsid w:val="006632C6"/>
    <w:rsid w:val="0066330C"/>
    <w:rsid w:val="0066351C"/>
    <w:rsid w:val="0066455A"/>
    <w:rsid w:val="006649E8"/>
    <w:rsid w:val="00664DB1"/>
    <w:rsid w:val="00665325"/>
    <w:rsid w:val="00665673"/>
    <w:rsid w:val="00672747"/>
    <w:rsid w:val="00672841"/>
    <w:rsid w:val="00673668"/>
    <w:rsid w:val="00673F24"/>
    <w:rsid w:val="00676ADC"/>
    <w:rsid w:val="006774BC"/>
    <w:rsid w:val="0067764A"/>
    <w:rsid w:val="00677982"/>
    <w:rsid w:val="00680526"/>
    <w:rsid w:val="00680DCE"/>
    <w:rsid w:val="006818C8"/>
    <w:rsid w:val="00681F3C"/>
    <w:rsid w:val="0068316E"/>
    <w:rsid w:val="006831AB"/>
    <w:rsid w:val="00683337"/>
    <w:rsid w:val="0068477B"/>
    <w:rsid w:val="00685AED"/>
    <w:rsid w:val="00690FDC"/>
    <w:rsid w:val="0069129D"/>
    <w:rsid w:val="0069203B"/>
    <w:rsid w:val="00692F2B"/>
    <w:rsid w:val="006936EE"/>
    <w:rsid w:val="00694367"/>
    <w:rsid w:val="006949EE"/>
    <w:rsid w:val="006966D9"/>
    <w:rsid w:val="006976F6"/>
    <w:rsid w:val="006A02A7"/>
    <w:rsid w:val="006A0BDD"/>
    <w:rsid w:val="006A100A"/>
    <w:rsid w:val="006A115A"/>
    <w:rsid w:val="006A2999"/>
    <w:rsid w:val="006A2F7A"/>
    <w:rsid w:val="006A31AA"/>
    <w:rsid w:val="006A3E86"/>
    <w:rsid w:val="006A4134"/>
    <w:rsid w:val="006A4C1D"/>
    <w:rsid w:val="006A4D19"/>
    <w:rsid w:val="006A50C6"/>
    <w:rsid w:val="006A5286"/>
    <w:rsid w:val="006A652F"/>
    <w:rsid w:val="006A68D0"/>
    <w:rsid w:val="006A6B39"/>
    <w:rsid w:val="006A7CB7"/>
    <w:rsid w:val="006B077B"/>
    <w:rsid w:val="006B1396"/>
    <w:rsid w:val="006B158C"/>
    <w:rsid w:val="006B245C"/>
    <w:rsid w:val="006B3218"/>
    <w:rsid w:val="006B3ED1"/>
    <w:rsid w:val="006B426A"/>
    <w:rsid w:val="006B6F00"/>
    <w:rsid w:val="006C0474"/>
    <w:rsid w:val="006C0B74"/>
    <w:rsid w:val="006C18C8"/>
    <w:rsid w:val="006C23C2"/>
    <w:rsid w:val="006C2D7D"/>
    <w:rsid w:val="006C2DA9"/>
    <w:rsid w:val="006C3F20"/>
    <w:rsid w:val="006C559E"/>
    <w:rsid w:val="006C57A9"/>
    <w:rsid w:val="006C6B1E"/>
    <w:rsid w:val="006D04A7"/>
    <w:rsid w:val="006D0568"/>
    <w:rsid w:val="006D17D1"/>
    <w:rsid w:val="006D29C6"/>
    <w:rsid w:val="006D3A3C"/>
    <w:rsid w:val="006D4EFD"/>
    <w:rsid w:val="006D7272"/>
    <w:rsid w:val="006D7350"/>
    <w:rsid w:val="006D7CA0"/>
    <w:rsid w:val="006E1508"/>
    <w:rsid w:val="006E2027"/>
    <w:rsid w:val="006E26B5"/>
    <w:rsid w:val="006E4F60"/>
    <w:rsid w:val="006E592A"/>
    <w:rsid w:val="006E5BD2"/>
    <w:rsid w:val="006E632A"/>
    <w:rsid w:val="006E6958"/>
    <w:rsid w:val="006E6A34"/>
    <w:rsid w:val="006E6DEC"/>
    <w:rsid w:val="006E71C0"/>
    <w:rsid w:val="006E78E9"/>
    <w:rsid w:val="006F0152"/>
    <w:rsid w:val="006F015E"/>
    <w:rsid w:val="006F03CA"/>
    <w:rsid w:val="006F07F0"/>
    <w:rsid w:val="006F0F6E"/>
    <w:rsid w:val="006F1AC9"/>
    <w:rsid w:val="006F211A"/>
    <w:rsid w:val="006F2CD3"/>
    <w:rsid w:val="006F3203"/>
    <w:rsid w:val="006F34FF"/>
    <w:rsid w:val="006F37C3"/>
    <w:rsid w:val="006F468A"/>
    <w:rsid w:val="006F4746"/>
    <w:rsid w:val="006F56C7"/>
    <w:rsid w:val="006F59FF"/>
    <w:rsid w:val="006F6487"/>
    <w:rsid w:val="006F6B96"/>
    <w:rsid w:val="006F718A"/>
    <w:rsid w:val="007011BD"/>
    <w:rsid w:val="00701510"/>
    <w:rsid w:val="00701C5F"/>
    <w:rsid w:val="007020B8"/>
    <w:rsid w:val="007023F1"/>
    <w:rsid w:val="00702A5C"/>
    <w:rsid w:val="00702B94"/>
    <w:rsid w:val="0070353D"/>
    <w:rsid w:val="00703565"/>
    <w:rsid w:val="007041D0"/>
    <w:rsid w:val="00705FA9"/>
    <w:rsid w:val="00706338"/>
    <w:rsid w:val="007072BB"/>
    <w:rsid w:val="00710541"/>
    <w:rsid w:val="007111F3"/>
    <w:rsid w:val="007113C0"/>
    <w:rsid w:val="00711BCC"/>
    <w:rsid w:val="00713DA0"/>
    <w:rsid w:val="007145FF"/>
    <w:rsid w:val="00714DC7"/>
    <w:rsid w:val="00716C3A"/>
    <w:rsid w:val="00717013"/>
    <w:rsid w:val="0071756B"/>
    <w:rsid w:val="007177E3"/>
    <w:rsid w:val="007179B1"/>
    <w:rsid w:val="00717E18"/>
    <w:rsid w:val="00720D11"/>
    <w:rsid w:val="00721286"/>
    <w:rsid w:val="00723D6C"/>
    <w:rsid w:val="007247FB"/>
    <w:rsid w:val="00725800"/>
    <w:rsid w:val="00725888"/>
    <w:rsid w:val="007261BE"/>
    <w:rsid w:val="00726AE4"/>
    <w:rsid w:val="00726EAB"/>
    <w:rsid w:val="00726FEB"/>
    <w:rsid w:val="00727720"/>
    <w:rsid w:val="00730B5F"/>
    <w:rsid w:val="00730F25"/>
    <w:rsid w:val="007313C9"/>
    <w:rsid w:val="007323FA"/>
    <w:rsid w:val="00732DCB"/>
    <w:rsid w:val="007337F4"/>
    <w:rsid w:val="00733D03"/>
    <w:rsid w:val="007355E7"/>
    <w:rsid w:val="007363AA"/>
    <w:rsid w:val="00736C4D"/>
    <w:rsid w:val="00740C85"/>
    <w:rsid w:val="00741300"/>
    <w:rsid w:val="00741B27"/>
    <w:rsid w:val="00741BF9"/>
    <w:rsid w:val="00742110"/>
    <w:rsid w:val="00742413"/>
    <w:rsid w:val="007441C5"/>
    <w:rsid w:val="00744841"/>
    <w:rsid w:val="00744F98"/>
    <w:rsid w:val="00746CD1"/>
    <w:rsid w:val="007506A4"/>
    <w:rsid w:val="00750C34"/>
    <w:rsid w:val="00750FE7"/>
    <w:rsid w:val="00751285"/>
    <w:rsid w:val="007520A0"/>
    <w:rsid w:val="00752E71"/>
    <w:rsid w:val="00753187"/>
    <w:rsid w:val="00753206"/>
    <w:rsid w:val="00753771"/>
    <w:rsid w:val="007540EB"/>
    <w:rsid w:val="00754449"/>
    <w:rsid w:val="00754777"/>
    <w:rsid w:val="0075491A"/>
    <w:rsid w:val="0075513C"/>
    <w:rsid w:val="007561FF"/>
    <w:rsid w:val="00760128"/>
    <w:rsid w:val="00760190"/>
    <w:rsid w:val="0076043F"/>
    <w:rsid w:val="007607BD"/>
    <w:rsid w:val="007610B7"/>
    <w:rsid w:val="007615C5"/>
    <w:rsid w:val="00762259"/>
    <w:rsid w:val="007631B2"/>
    <w:rsid w:val="007656D0"/>
    <w:rsid w:val="007659D7"/>
    <w:rsid w:val="00766264"/>
    <w:rsid w:val="00766339"/>
    <w:rsid w:val="0076772A"/>
    <w:rsid w:val="00767C6E"/>
    <w:rsid w:val="00770221"/>
    <w:rsid w:val="0077082D"/>
    <w:rsid w:val="00770DA6"/>
    <w:rsid w:val="00771183"/>
    <w:rsid w:val="0077178E"/>
    <w:rsid w:val="00773516"/>
    <w:rsid w:val="00776132"/>
    <w:rsid w:val="007762EE"/>
    <w:rsid w:val="007763C0"/>
    <w:rsid w:val="007766DB"/>
    <w:rsid w:val="007768DB"/>
    <w:rsid w:val="007774F1"/>
    <w:rsid w:val="00777A9A"/>
    <w:rsid w:val="00780578"/>
    <w:rsid w:val="00781C7B"/>
    <w:rsid w:val="007827D2"/>
    <w:rsid w:val="00782F90"/>
    <w:rsid w:val="00783088"/>
    <w:rsid w:val="007834CD"/>
    <w:rsid w:val="00784614"/>
    <w:rsid w:val="0078560B"/>
    <w:rsid w:val="007877B2"/>
    <w:rsid w:val="00787A1E"/>
    <w:rsid w:val="00791E63"/>
    <w:rsid w:val="00792B9E"/>
    <w:rsid w:val="00793B7E"/>
    <w:rsid w:val="00793B8A"/>
    <w:rsid w:val="00796515"/>
    <w:rsid w:val="007967D2"/>
    <w:rsid w:val="00796934"/>
    <w:rsid w:val="00797FB3"/>
    <w:rsid w:val="007A021D"/>
    <w:rsid w:val="007A138E"/>
    <w:rsid w:val="007A278D"/>
    <w:rsid w:val="007A312F"/>
    <w:rsid w:val="007A3B79"/>
    <w:rsid w:val="007A3CB5"/>
    <w:rsid w:val="007A5C99"/>
    <w:rsid w:val="007A5FAF"/>
    <w:rsid w:val="007A6522"/>
    <w:rsid w:val="007A6A12"/>
    <w:rsid w:val="007A71E1"/>
    <w:rsid w:val="007A7245"/>
    <w:rsid w:val="007B05F7"/>
    <w:rsid w:val="007B1D5A"/>
    <w:rsid w:val="007B2F24"/>
    <w:rsid w:val="007B4919"/>
    <w:rsid w:val="007B6017"/>
    <w:rsid w:val="007B7050"/>
    <w:rsid w:val="007B7A7A"/>
    <w:rsid w:val="007B7C62"/>
    <w:rsid w:val="007C045D"/>
    <w:rsid w:val="007C368E"/>
    <w:rsid w:val="007C5D0F"/>
    <w:rsid w:val="007C6850"/>
    <w:rsid w:val="007C7628"/>
    <w:rsid w:val="007C7CAE"/>
    <w:rsid w:val="007D0B09"/>
    <w:rsid w:val="007D1AC9"/>
    <w:rsid w:val="007D2151"/>
    <w:rsid w:val="007D2474"/>
    <w:rsid w:val="007D2A36"/>
    <w:rsid w:val="007D339A"/>
    <w:rsid w:val="007D3B57"/>
    <w:rsid w:val="007D4FDD"/>
    <w:rsid w:val="007E0334"/>
    <w:rsid w:val="007E0C08"/>
    <w:rsid w:val="007E0C3C"/>
    <w:rsid w:val="007E1446"/>
    <w:rsid w:val="007E16A2"/>
    <w:rsid w:val="007E3394"/>
    <w:rsid w:val="007E34EC"/>
    <w:rsid w:val="007E4113"/>
    <w:rsid w:val="007E4956"/>
    <w:rsid w:val="007E49BB"/>
    <w:rsid w:val="007E4A72"/>
    <w:rsid w:val="007E4C02"/>
    <w:rsid w:val="007E4FB9"/>
    <w:rsid w:val="007E5448"/>
    <w:rsid w:val="007E5792"/>
    <w:rsid w:val="007E624C"/>
    <w:rsid w:val="007E62A0"/>
    <w:rsid w:val="007E6698"/>
    <w:rsid w:val="007E68F9"/>
    <w:rsid w:val="007F07A4"/>
    <w:rsid w:val="007F0D59"/>
    <w:rsid w:val="007F15C9"/>
    <w:rsid w:val="007F37E9"/>
    <w:rsid w:val="007F3CB8"/>
    <w:rsid w:val="007F578D"/>
    <w:rsid w:val="007F6614"/>
    <w:rsid w:val="007F6D3F"/>
    <w:rsid w:val="007F6E08"/>
    <w:rsid w:val="008003B5"/>
    <w:rsid w:val="00800BB2"/>
    <w:rsid w:val="00801508"/>
    <w:rsid w:val="008017BE"/>
    <w:rsid w:val="0080366B"/>
    <w:rsid w:val="00803FCB"/>
    <w:rsid w:val="0080455A"/>
    <w:rsid w:val="00804F84"/>
    <w:rsid w:val="00805226"/>
    <w:rsid w:val="00805509"/>
    <w:rsid w:val="00806140"/>
    <w:rsid w:val="00807B05"/>
    <w:rsid w:val="00810828"/>
    <w:rsid w:val="0081165E"/>
    <w:rsid w:val="00812071"/>
    <w:rsid w:val="00812A21"/>
    <w:rsid w:val="00813C03"/>
    <w:rsid w:val="00814088"/>
    <w:rsid w:val="008147C7"/>
    <w:rsid w:val="00814C79"/>
    <w:rsid w:val="00815240"/>
    <w:rsid w:val="0081551C"/>
    <w:rsid w:val="00815C23"/>
    <w:rsid w:val="00815CE2"/>
    <w:rsid w:val="00816717"/>
    <w:rsid w:val="0082164D"/>
    <w:rsid w:val="00821E5B"/>
    <w:rsid w:val="008227C0"/>
    <w:rsid w:val="0082417B"/>
    <w:rsid w:val="0082537B"/>
    <w:rsid w:val="00825911"/>
    <w:rsid w:val="00825C00"/>
    <w:rsid w:val="00825EB5"/>
    <w:rsid w:val="008268F1"/>
    <w:rsid w:val="00827074"/>
    <w:rsid w:val="00827115"/>
    <w:rsid w:val="0082712D"/>
    <w:rsid w:val="008272CD"/>
    <w:rsid w:val="008304FF"/>
    <w:rsid w:val="00830BA0"/>
    <w:rsid w:val="008326D5"/>
    <w:rsid w:val="00834007"/>
    <w:rsid w:val="008342C7"/>
    <w:rsid w:val="008351FB"/>
    <w:rsid w:val="0083647E"/>
    <w:rsid w:val="00836A91"/>
    <w:rsid w:val="00837BD3"/>
    <w:rsid w:val="00840461"/>
    <w:rsid w:val="00840651"/>
    <w:rsid w:val="0084146B"/>
    <w:rsid w:val="00841919"/>
    <w:rsid w:val="008444BD"/>
    <w:rsid w:val="00844891"/>
    <w:rsid w:val="00846709"/>
    <w:rsid w:val="00847AE3"/>
    <w:rsid w:val="00847C1C"/>
    <w:rsid w:val="008505D0"/>
    <w:rsid w:val="00851325"/>
    <w:rsid w:val="00851659"/>
    <w:rsid w:val="00851B9B"/>
    <w:rsid w:val="00851D5B"/>
    <w:rsid w:val="00851DF3"/>
    <w:rsid w:val="0085222F"/>
    <w:rsid w:val="00852CA2"/>
    <w:rsid w:val="008544EE"/>
    <w:rsid w:val="00854E89"/>
    <w:rsid w:val="00855473"/>
    <w:rsid w:val="0085550C"/>
    <w:rsid w:val="00855559"/>
    <w:rsid w:val="0085563C"/>
    <w:rsid w:val="008559D9"/>
    <w:rsid w:val="008560F8"/>
    <w:rsid w:val="00857E2F"/>
    <w:rsid w:val="008609C8"/>
    <w:rsid w:val="0086121B"/>
    <w:rsid w:val="0086145D"/>
    <w:rsid w:val="00862027"/>
    <w:rsid w:val="0086284C"/>
    <w:rsid w:val="00862D95"/>
    <w:rsid w:val="00863165"/>
    <w:rsid w:val="0086433E"/>
    <w:rsid w:val="0086454A"/>
    <w:rsid w:val="0086491A"/>
    <w:rsid w:val="008663F0"/>
    <w:rsid w:val="00866D44"/>
    <w:rsid w:val="008673FC"/>
    <w:rsid w:val="0087058C"/>
    <w:rsid w:val="008706AF"/>
    <w:rsid w:val="0087176B"/>
    <w:rsid w:val="0087182B"/>
    <w:rsid w:val="00871DAD"/>
    <w:rsid w:val="008725B6"/>
    <w:rsid w:val="00872CE5"/>
    <w:rsid w:val="008747D4"/>
    <w:rsid w:val="00874811"/>
    <w:rsid w:val="00874896"/>
    <w:rsid w:val="00877906"/>
    <w:rsid w:val="00877C34"/>
    <w:rsid w:val="00881028"/>
    <w:rsid w:val="00881161"/>
    <w:rsid w:val="00881A99"/>
    <w:rsid w:val="008822E7"/>
    <w:rsid w:val="00882D95"/>
    <w:rsid w:val="008835FE"/>
    <w:rsid w:val="00883E89"/>
    <w:rsid w:val="00884229"/>
    <w:rsid w:val="00884A7E"/>
    <w:rsid w:val="00884E25"/>
    <w:rsid w:val="00886647"/>
    <w:rsid w:val="0088779C"/>
    <w:rsid w:val="00891B1A"/>
    <w:rsid w:val="00891EEE"/>
    <w:rsid w:val="00893515"/>
    <w:rsid w:val="008935BF"/>
    <w:rsid w:val="0089376E"/>
    <w:rsid w:val="00894547"/>
    <w:rsid w:val="008948F3"/>
    <w:rsid w:val="00895EAA"/>
    <w:rsid w:val="00896581"/>
    <w:rsid w:val="008A4694"/>
    <w:rsid w:val="008A4C1B"/>
    <w:rsid w:val="008A525E"/>
    <w:rsid w:val="008A5AE5"/>
    <w:rsid w:val="008A6011"/>
    <w:rsid w:val="008A62CF"/>
    <w:rsid w:val="008A64AE"/>
    <w:rsid w:val="008A6537"/>
    <w:rsid w:val="008A769C"/>
    <w:rsid w:val="008A7F86"/>
    <w:rsid w:val="008B0108"/>
    <w:rsid w:val="008B064E"/>
    <w:rsid w:val="008B13E1"/>
    <w:rsid w:val="008B29CD"/>
    <w:rsid w:val="008B3500"/>
    <w:rsid w:val="008B39C1"/>
    <w:rsid w:val="008B4047"/>
    <w:rsid w:val="008B4694"/>
    <w:rsid w:val="008B5008"/>
    <w:rsid w:val="008B5075"/>
    <w:rsid w:val="008B591E"/>
    <w:rsid w:val="008B5C56"/>
    <w:rsid w:val="008B5F0E"/>
    <w:rsid w:val="008B6F13"/>
    <w:rsid w:val="008B73EE"/>
    <w:rsid w:val="008B7BA5"/>
    <w:rsid w:val="008B7DB1"/>
    <w:rsid w:val="008C1662"/>
    <w:rsid w:val="008C1BA6"/>
    <w:rsid w:val="008C1BDE"/>
    <w:rsid w:val="008C1E48"/>
    <w:rsid w:val="008C2786"/>
    <w:rsid w:val="008C3220"/>
    <w:rsid w:val="008C4642"/>
    <w:rsid w:val="008C48B0"/>
    <w:rsid w:val="008C4DCE"/>
    <w:rsid w:val="008C6302"/>
    <w:rsid w:val="008C74C4"/>
    <w:rsid w:val="008C7B14"/>
    <w:rsid w:val="008D0368"/>
    <w:rsid w:val="008D0DB8"/>
    <w:rsid w:val="008D21B8"/>
    <w:rsid w:val="008D29A3"/>
    <w:rsid w:val="008D318F"/>
    <w:rsid w:val="008D351E"/>
    <w:rsid w:val="008D3DEC"/>
    <w:rsid w:val="008D492C"/>
    <w:rsid w:val="008D6CC5"/>
    <w:rsid w:val="008D6F12"/>
    <w:rsid w:val="008D73EC"/>
    <w:rsid w:val="008D7684"/>
    <w:rsid w:val="008D7756"/>
    <w:rsid w:val="008D7961"/>
    <w:rsid w:val="008E00B3"/>
    <w:rsid w:val="008E022B"/>
    <w:rsid w:val="008E08A7"/>
    <w:rsid w:val="008E102D"/>
    <w:rsid w:val="008E11F4"/>
    <w:rsid w:val="008E1EC9"/>
    <w:rsid w:val="008E202B"/>
    <w:rsid w:val="008E38EA"/>
    <w:rsid w:val="008E4728"/>
    <w:rsid w:val="008E5008"/>
    <w:rsid w:val="008E5281"/>
    <w:rsid w:val="008F1443"/>
    <w:rsid w:val="008F1E75"/>
    <w:rsid w:val="008F21CB"/>
    <w:rsid w:val="008F2700"/>
    <w:rsid w:val="008F2C63"/>
    <w:rsid w:val="008F2C9B"/>
    <w:rsid w:val="008F3A8A"/>
    <w:rsid w:val="008F468B"/>
    <w:rsid w:val="008F4829"/>
    <w:rsid w:val="008F49C8"/>
    <w:rsid w:val="008F5297"/>
    <w:rsid w:val="008F67F7"/>
    <w:rsid w:val="008F739C"/>
    <w:rsid w:val="0090040D"/>
    <w:rsid w:val="00901615"/>
    <w:rsid w:val="00903174"/>
    <w:rsid w:val="009041E1"/>
    <w:rsid w:val="00904C02"/>
    <w:rsid w:val="00904D1E"/>
    <w:rsid w:val="0090522D"/>
    <w:rsid w:val="0090533D"/>
    <w:rsid w:val="00905728"/>
    <w:rsid w:val="009063DB"/>
    <w:rsid w:val="00906CAB"/>
    <w:rsid w:val="00911D17"/>
    <w:rsid w:val="009137FE"/>
    <w:rsid w:val="0091431D"/>
    <w:rsid w:val="00914807"/>
    <w:rsid w:val="00915C7D"/>
    <w:rsid w:val="0091724F"/>
    <w:rsid w:val="0091775F"/>
    <w:rsid w:val="00917FEC"/>
    <w:rsid w:val="009216B1"/>
    <w:rsid w:val="0092175F"/>
    <w:rsid w:val="00922856"/>
    <w:rsid w:val="009234F5"/>
    <w:rsid w:val="009242A9"/>
    <w:rsid w:val="009256B5"/>
    <w:rsid w:val="00925E15"/>
    <w:rsid w:val="009265FD"/>
    <w:rsid w:val="00926DE5"/>
    <w:rsid w:val="0092788F"/>
    <w:rsid w:val="00930C15"/>
    <w:rsid w:val="009316B1"/>
    <w:rsid w:val="009331FB"/>
    <w:rsid w:val="00934D89"/>
    <w:rsid w:val="00934EDB"/>
    <w:rsid w:val="0093630D"/>
    <w:rsid w:val="009378D9"/>
    <w:rsid w:val="00941A93"/>
    <w:rsid w:val="009435B6"/>
    <w:rsid w:val="00943D4B"/>
    <w:rsid w:val="00943D9C"/>
    <w:rsid w:val="00944013"/>
    <w:rsid w:val="00944283"/>
    <w:rsid w:val="00944591"/>
    <w:rsid w:val="009445F7"/>
    <w:rsid w:val="0094586F"/>
    <w:rsid w:val="00946098"/>
    <w:rsid w:val="00946B0B"/>
    <w:rsid w:val="00947296"/>
    <w:rsid w:val="0094773C"/>
    <w:rsid w:val="00947C36"/>
    <w:rsid w:val="009502A5"/>
    <w:rsid w:val="009504CF"/>
    <w:rsid w:val="0095076C"/>
    <w:rsid w:val="0095092B"/>
    <w:rsid w:val="0095163E"/>
    <w:rsid w:val="009521E3"/>
    <w:rsid w:val="009548A5"/>
    <w:rsid w:val="00954C4C"/>
    <w:rsid w:val="0095537B"/>
    <w:rsid w:val="00955591"/>
    <w:rsid w:val="00955D0E"/>
    <w:rsid w:val="00956131"/>
    <w:rsid w:val="0095694D"/>
    <w:rsid w:val="00956BCA"/>
    <w:rsid w:val="00957AF4"/>
    <w:rsid w:val="00957BA1"/>
    <w:rsid w:val="00960856"/>
    <w:rsid w:val="00960B36"/>
    <w:rsid w:val="00962812"/>
    <w:rsid w:val="00962F7D"/>
    <w:rsid w:val="00963CF9"/>
    <w:rsid w:val="00964221"/>
    <w:rsid w:val="00964270"/>
    <w:rsid w:val="00964D37"/>
    <w:rsid w:val="0096553E"/>
    <w:rsid w:val="00967F34"/>
    <w:rsid w:val="009721BF"/>
    <w:rsid w:val="00972365"/>
    <w:rsid w:val="009723B8"/>
    <w:rsid w:val="00972544"/>
    <w:rsid w:val="0097262D"/>
    <w:rsid w:val="00972D5A"/>
    <w:rsid w:val="009749C9"/>
    <w:rsid w:val="009753E6"/>
    <w:rsid w:val="00976881"/>
    <w:rsid w:val="00976BC1"/>
    <w:rsid w:val="0097715F"/>
    <w:rsid w:val="009816C3"/>
    <w:rsid w:val="0098177B"/>
    <w:rsid w:val="00981C15"/>
    <w:rsid w:val="00984551"/>
    <w:rsid w:val="00984849"/>
    <w:rsid w:val="00985728"/>
    <w:rsid w:val="00987320"/>
    <w:rsid w:val="00991953"/>
    <w:rsid w:val="009921F5"/>
    <w:rsid w:val="009922E2"/>
    <w:rsid w:val="00992794"/>
    <w:rsid w:val="00992806"/>
    <w:rsid w:val="00993C62"/>
    <w:rsid w:val="00993F56"/>
    <w:rsid w:val="0099454F"/>
    <w:rsid w:val="0099688C"/>
    <w:rsid w:val="00996F31"/>
    <w:rsid w:val="00997119"/>
    <w:rsid w:val="00997CA1"/>
    <w:rsid w:val="009A0062"/>
    <w:rsid w:val="009A0216"/>
    <w:rsid w:val="009A0982"/>
    <w:rsid w:val="009A09EE"/>
    <w:rsid w:val="009A0EBF"/>
    <w:rsid w:val="009A2ABD"/>
    <w:rsid w:val="009A3DC3"/>
    <w:rsid w:val="009A51D6"/>
    <w:rsid w:val="009A58A7"/>
    <w:rsid w:val="009A5CAE"/>
    <w:rsid w:val="009A65A4"/>
    <w:rsid w:val="009A7406"/>
    <w:rsid w:val="009A7985"/>
    <w:rsid w:val="009B0093"/>
    <w:rsid w:val="009B0C52"/>
    <w:rsid w:val="009B129C"/>
    <w:rsid w:val="009B186D"/>
    <w:rsid w:val="009B19D8"/>
    <w:rsid w:val="009B30D4"/>
    <w:rsid w:val="009B3155"/>
    <w:rsid w:val="009B33A3"/>
    <w:rsid w:val="009B3A0B"/>
    <w:rsid w:val="009B4A3A"/>
    <w:rsid w:val="009B4C63"/>
    <w:rsid w:val="009B4CEC"/>
    <w:rsid w:val="009B652F"/>
    <w:rsid w:val="009C0070"/>
    <w:rsid w:val="009C0695"/>
    <w:rsid w:val="009C16AC"/>
    <w:rsid w:val="009C1884"/>
    <w:rsid w:val="009C1A0A"/>
    <w:rsid w:val="009C2657"/>
    <w:rsid w:val="009C39E3"/>
    <w:rsid w:val="009C4EDA"/>
    <w:rsid w:val="009C5B4E"/>
    <w:rsid w:val="009C601A"/>
    <w:rsid w:val="009C6F0D"/>
    <w:rsid w:val="009D08F1"/>
    <w:rsid w:val="009D2535"/>
    <w:rsid w:val="009D2A88"/>
    <w:rsid w:val="009D34FD"/>
    <w:rsid w:val="009D355C"/>
    <w:rsid w:val="009D3ACE"/>
    <w:rsid w:val="009D43F5"/>
    <w:rsid w:val="009D4DF6"/>
    <w:rsid w:val="009D5838"/>
    <w:rsid w:val="009D59A1"/>
    <w:rsid w:val="009D7C7C"/>
    <w:rsid w:val="009E042F"/>
    <w:rsid w:val="009E1D17"/>
    <w:rsid w:val="009E2457"/>
    <w:rsid w:val="009E274B"/>
    <w:rsid w:val="009E2CDA"/>
    <w:rsid w:val="009E3232"/>
    <w:rsid w:val="009E35D3"/>
    <w:rsid w:val="009E440F"/>
    <w:rsid w:val="009E5698"/>
    <w:rsid w:val="009E5981"/>
    <w:rsid w:val="009E5BBF"/>
    <w:rsid w:val="009E66F5"/>
    <w:rsid w:val="009F1157"/>
    <w:rsid w:val="009F13B4"/>
    <w:rsid w:val="009F4EAF"/>
    <w:rsid w:val="009F503F"/>
    <w:rsid w:val="009F52CD"/>
    <w:rsid w:val="009F6059"/>
    <w:rsid w:val="00A0260D"/>
    <w:rsid w:val="00A04866"/>
    <w:rsid w:val="00A049F0"/>
    <w:rsid w:val="00A05A36"/>
    <w:rsid w:val="00A06053"/>
    <w:rsid w:val="00A063BE"/>
    <w:rsid w:val="00A07896"/>
    <w:rsid w:val="00A07E09"/>
    <w:rsid w:val="00A1014C"/>
    <w:rsid w:val="00A13A44"/>
    <w:rsid w:val="00A13D1F"/>
    <w:rsid w:val="00A1769D"/>
    <w:rsid w:val="00A2216C"/>
    <w:rsid w:val="00A22E8F"/>
    <w:rsid w:val="00A244D6"/>
    <w:rsid w:val="00A2617A"/>
    <w:rsid w:val="00A2725A"/>
    <w:rsid w:val="00A27ABE"/>
    <w:rsid w:val="00A27AF6"/>
    <w:rsid w:val="00A3112B"/>
    <w:rsid w:val="00A3216B"/>
    <w:rsid w:val="00A327FB"/>
    <w:rsid w:val="00A332C4"/>
    <w:rsid w:val="00A33F08"/>
    <w:rsid w:val="00A34A37"/>
    <w:rsid w:val="00A36307"/>
    <w:rsid w:val="00A3679D"/>
    <w:rsid w:val="00A3774B"/>
    <w:rsid w:val="00A37C87"/>
    <w:rsid w:val="00A37E5A"/>
    <w:rsid w:val="00A40005"/>
    <w:rsid w:val="00A408F8"/>
    <w:rsid w:val="00A41C4A"/>
    <w:rsid w:val="00A429DB"/>
    <w:rsid w:val="00A42C4D"/>
    <w:rsid w:val="00A43C61"/>
    <w:rsid w:val="00A43E43"/>
    <w:rsid w:val="00A45942"/>
    <w:rsid w:val="00A45A6C"/>
    <w:rsid w:val="00A45AFF"/>
    <w:rsid w:val="00A46B87"/>
    <w:rsid w:val="00A47A59"/>
    <w:rsid w:val="00A513CA"/>
    <w:rsid w:val="00A533DD"/>
    <w:rsid w:val="00A54B74"/>
    <w:rsid w:val="00A551EA"/>
    <w:rsid w:val="00A55620"/>
    <w:rsid w:val="00A55D22"/>
    <w:rsid w:val="00A5618B"/>
    <w:rsid w:val="00A562A7"/>
    <w:rsid w:val="00A578D4"/>
    <w:rsid w:val="00A600BC"/>
    <w:rsid w:val="00A604FB"/>
    <w:rsid w:val="00A60898"/>
    <w:rsid w:val="00A611AB"/>
    <w:rsid w:val="00A627E3"/>
    <w:rsid w:val="00A62C56"/>
    <w:rsid w:val="00A636E1"/>
    <w:rsid w:val="00A63C26"/>
    <w:rsid w:val="00A63F35"/>
    <w:rsid w:val="00A64464"/>
    <w:rsid w:val="00A64A2D"/>
    <w:rsid w:val="00A6559A"/>
    <w:rsid w:val="00A66ED7"/>
    <w:rsid w:val="00A6700C"/>
    <w:rsid w:val="00A67230"/>
    <w:rsid w:val="00A67C36"/>
    <w:rsid w:val="00A71CC3"/>
    <w:rsid w:val="00A723A2"/>
    <w:rsid w:val="00A72BA0"/>
    <w:rsid w:val="00A73301"/>
    <w:rsid w:val="00A74BDF"/>
    <w:rsid w:val="00A74EB8"/>
    <w:rsid w:val="00A75320"/>
    <w:rsid w:val="00A754DF"/>
    <w:rsid w:val="00A767F0"/>
    <w:rsid w:val="00A76D06"/>
    <w:rsid w:val="00A7760E"/>
    <w:rsid w:val="00A80F87"/>
    <w:rsid w:val="00A836EB"/>
    <w:rsid w:val="00A8375F"/>
    <w:rsid w:val="00A83EFB"/>
    <w:rsid w:val="00A8421C"/>
    <w:rsid w:val="00A8446F"/>
    <w:rsid w:val="00A84B76"/>
    <w:rsid w:val="00A84ED8"/>
    <w:rsid w:val="00A852FA"/>
    <w:rsid w:val="00A85E73"/>
    <w:rsid w:val="00A85F6A"/>
    <w:rsid w:val="00A86744"/>
    <w:rsid w:val="00A86764"/>
    <w:rsid w:val="00A86F6E"/>
    <w:rsid w:val="00A87957"/>
    <w:rsid w:val="00A90811"/>
    <w:rsid w:val="00A91AA1"/>
    <w:rsid w:val="00A924B5"/>
    <w:rsid w:val="00A9278A"/>
    <w:rsid w:val="00A927F3"/>
    <w:rsid w:val="00A93283"/>
    <w:rsid w:val="00A9461D"/>
    <w:rsid w:val="00A952B2"/>
    <w:rsid w:val="00A959DD"/>
    <w:rsid w:val="00A970E9"/>
    <w:rsid w:val="00A97AD6"/>
    <w:rsid w:val="00A97D60"/>
    <w:rsid w:val="00AA024B"/>
    <w:rsid w:val="00AA0CA5"/>
    <w:rsid w:val="00AA2325"/>
    <w:rsid w:val="00AA3BFE"/>
    <w:rsid w:val="00AA45B9"/>
    <w:rsid w:val="00AA4636"/>
    <w:rsid w:val="00AA48D6"/>
    <w:rsid w:val="00AA53CC"/>
    <w:rsid w:val="00AA5660"/>
    <w:rsid w:val="00AA5D5B"/>
    <w:rsid w:val="00AA6571"/>
    <w:rsid w:val="00AA67D3"/>
    <w:rsid w:val="00AA7148"/>
    <w:rsid w:val="00AA71A9"/>
    <w:rsid w:val="00AA7A3B"/>
    <w:rsid w:val="00AA7B23"/>
    <w:rsid w:val="00AA7BC7"/>
    <w:rsid w:val="00AB0964"/>
    <w:rsid w:val="00AB0B0B"/>
    <w:rsid w:val="00AB1AEC"/>
    <w:rsid w:val="00AB1C1B"/>
    <w:rsid w:val="00AB221D"/>
    <w:rsid w:val="00AB3032"/>
    <w:rsid w:val="00AB3264"/>
    <w:rsid w:val="00AB32A1"/>
    <w:rsid w:val="00AB4158"/>
    <w:rsid w:val="00AB42AD"/>
    <w:rsid w:val="00AB4A32"/>
    <w:rsid w:val="00AB53BF"/>
    <w:rsid w:val="00AB5851"/>
    <w:rsid w:val="00AB58A9"/>
    <w:rsid w:val="00AB5AED"/>
    <w:rsid w:val="00AB778B"/>
    <w:rsid w:val="00AC0120"/>
    <w:rsid w:val="00AC0190"/>
    <w:rsid w:val="00AC01DF"/>
    <w:rsid w:val="00AC0747"/>
    <w:rsid w:val="00AC36F9"/>
    <w:rsid w:val="00AC4A11"/>
    <w:rsid w:val="00AC4AA0"/>
    <w:rsid w:val="00AC7A54"/>
    <w:rsid w:val="00AC7EE6"/>
    <w:rsid w:val="00AC7F89"/>
    <w:rsid w:val="00AD0395"/>
    <w:rsid w:val="00AD08EF"/>
    <w:rsid w:val="00AD0CE3"/>
    <w:rsid w:val="00AD149E"/>
    <w:rsid w:val="00AD201F"/>
    <w:rsid w:val="00AD2030"/>
    <w:rsid w:val="00AD283E"/>
    <w:rsid w:val="00AD39B1"/>
    <w:rsid w:val="00AD3AC4"/>
    <w:rsid w:val="00AD4282"/>
    <w:rsid w:val="00AD51C5"/>
    <w:rsid w:val="00AD542C"/>
    <w:rsid w:val="00AD64C0"/>
    <w:rsid w:val="00AD6638"/>
    <w:rsid w:val="00AE0A82"/>
    <w:rsid w:val="00AE19F3"/>
    <w:rsid w:val="00AE328E"/>
    <w:rsid w:val="00AE3438"/>
    <w:rsid w:val="00AE3AAB"/>
    <w:rsid w:val="00AE45C4"/>
    <w:rsid w:val="00AE477D"/>
    <w:rsid w:val="00AE47B6"/>
    <w:rsid w:val="00AE4B24"/>
    <w:rsid w:val="00AE5766"/>
    <w:rsid w:val="00AE7744"/>
    <w:rsid w:val="00AF15CD"/>
    <w:rsid w:val="00AF1B4C"/>
    <w:rsid w:val="00AF3A38"/>
    <w:rsid w:val="00AF3E43"/>
    <w:rsid w:val="00AF41F6"/>
    <w:rsid w:val="00AF4E4A"/>
    <w:rsid w:val="00AF65A0"/>
    <w:rsid w:val="00AF6B63"/>
    <w:rsid w:val="00AF7426"/>
    <w:rsid w:val="00B009BD"/>
    <w:rsid w:val="00B01401"/>
    <w:rsid w:val="00B01B57"/>
    <w:rsid w:val="00B05249"/>
    <w:rsid w:val="00B05447"/>
    <w:rsid w:val="00B05D8A"/>
    <w:rsid w:val="00B05DCE"/>
    <w:rsid w:val="00B07246"/>
    <w:rsid w:val="00B07400"/>
    <w:rsid w:val="00B07B25"/>
    <w:rsid w:val="00B1012F"/>
    <w:rsid w:val="00B11263"/>
    <w:rsid w:val="00B11446"/>
    <w:rsid w:val="00B115AC"/>
    <w:rsid w:val="00B1268E"/>
    <w:rsid w:val="00B12A48"/>
    <w:rsid w:val="00B12B38"/>
    <w:rsid w:val="00B13129"/>
    <w:rsid w:val="00B14612"/>
    <w:rsid w:val="00B14FD7"/>
    <w:rsid w:val="00B16B77"/>
    <w:rsid w:val="00B17468"/>
    <w:rsid w:val="00B17C4C"/>
    <w:rsid w:val="00B2208F"/>
    <w:rsid w:val="00B22F64"/>
    <w:rsid w:val="00B23415"/>
    <w:rsid w:val="00B23560"/>
    <w:rsid w:val="00B24E43"/>
    <w:rsid w:val="00B250AC"/>
    <w:rsid w:val="00B26640"/>
    <w:rsid w:val="00B26958"/>
    <w:rsid w:val="00B26BFB"/>
    <w:rsid w:val="00B26CE5"/>
    <w:rsid w:val="00B27A34"/>
    <w:rsid w:val="00B302C4"/>
    <w:rsid w:val="00B31400"/>
    <w:rsid w:val="00B32AA4"/>
    <w:rsid w:val="00B32EA0"/>
    <w:rsid w:val="00B343FD"/>
    <w:rsid w:val="00B350D8"/>
    <w:rsid w:val="00B35900"/>
    <w:rsid w:val="00B36626"/>
    <w:rsid w:val="00B37154"/>
    <w:rsid w:val="00B37276"/>
    <w:rsid w:val="00B37845"/>
    <w:rsid w:val="00B37897"/>
    <w:rsid w:val="00B37E72"/>
    <w:rsid w:val="00B405E4"/>
    <w:rsid w:val="00B41E24"/>
    <w:rsid w:val="00B4232F"/>
    <w:rsid w:val="00B4289A"/>
    <w:rsid w:val="00B443BA"/>
    <w:rsid w:val="00B44CF5"/>
    <w:rsid w:val="00B44FFF"/>
    <w:rsid w:val="00B45036"/>
    <w:rsid w:val="00B451A5"/>
    <w:rsid w:val="00B45500"/>
    <w:rsid w:val="00B47062"/>
    <w:rsid w:val="00B47FDF"/>
    <w:rsid w:val="00B50544"/>
    <w:rsid w:val="00B50B6D"/>
    <w:rsid w:val="00B52675"/>
    <w:rsid w:val="00B528BD"/>
    <w:rsid w:val="00B531D9"/>
    <w:rsid w:val="00B53E89"/>
    <w:rsid w:val="00B54115"/>
    <w:rsid w:val="00B54182"/>
    <w:rsid w:val="00B572CD"/>
    <w:rsid w:val="00B575F1"/>
    <w:rsid w:val="00B576B5"/>
    <w:rsid w:val="00B57AE7"/>
    <w:rsid w:val="00B57CF5"/>
    <w:rsid w:val="00B60B94"/>
    <w:rsid w:val="00B61185"/>
    <w:rsid w:val="00B62EE9"/>
    <w:rsid w:val="00B633B8"/>
    <w:rsid w:val="00B63FE6"/>
    <w:rsid w:val="00B641D6"/>
    <w:rsid w:val="00B64330"/>
    <w:rsid w:val="00B64BF9"/>
    <w:rsid w:val="00B65289"/>
    <w:rsid w:val="00B66253"/>
    <w:rsid w:val="00B66982"/>
    <w:rsid w:val="00B66E11"/>
    <w:rsid w:val="00B6722E"/>
    <w:rsid w:val="00B67F7A"/>
    <w:rsid w:val="00B705FA"/>
    <w:rsid w:val="00B70635"/>
    <w:rsid w:val="00B707CB"/>
    <w:rsid w:val="00B70A56"/>
    <w:rsid w:val="00B70AF4"/>
    <w:rsid w:val="00B70FE9"/>
    <w:rsid w:val="00B72667"/>
    <w:rsid w:val="00B73123"/>
    <w:rsid w:val="00B739C8"/>
    <w:rsid w:val="00B74EF5"/>
    <w:rsid w:val="00B764F1"/>
    <w:rsid w:val="00B771F1"/>
    <w:rsid w:val="00B8028C"/>
    <w:rsid w:val="00B8094E"/>
    <w:rsid w:val="00B813E4"/>
    <w:rsid w:val="00B819B4"/>
    <w:rsid w:val="00B81DB5"/>
    <w:rsid w:val="00B820C7"/>
    <w:rsid w:val="00B820F4"/>
    <w:rsid w:val="00B82D41"/>
    <w:rsid w:val="00B83305"/>
    <w:rsid w:val="00B85B4C"/>
    <w:rsid w:val="00B862C4"/>
    <w:rsid w:val="00B86C5D"/>
    <w:rsid w:val="00B86C73"/>
    <w:rsid w:val="00B86E17"/>
    <w:rsid w:val="00B87AB4"/>
    <w:rsid w:val="00B911EF"/>
    <w:rsid w:val="00B91C8F"/>
    <w:rsid w:val="00B92005"/>
    <w:rsid w:val="00B92034"/>
    <w:rsid w:val="00B920E8"/>
    <w:rsid w:val="00B92A8C"/>
    <w:rsid w:val="00B92D12"/>
    <w:rsid w:val="00B930B3"/>
    <w:rsid w:val="00B93378"/>
    <w:rsid w:val="00B94905"/>
    <w:rsid w:val="00B94F56"/>
    <w:rsid w:val="00B95794"/>
    <w:rsid w:val="00B959B7"/>
    <w:rsid w:val="00B95CF2"/>
    <w:rsid w:val="00B96314"/>
    <w:rsid w:val="00BA0801"/>
    <w:rsid w:val="00BA0B72"/>
    <w:rsid w:val="00BA3508"/>
    <w:rsid w:val="00BA3715"/>
    <w:rsid w:val="00BA5607"/>
    <w:rsid w:val="00BA5BC9"/>
    <w:rsid w:val="00BA7901"/>
    <w:rsid w:val="00BA7A86"/>
    <w:rsid w:val="00BA7B68"/>
    <w:rsid w:val="00BA7D5B"/>
    <w:rsid w:val="00BA7E6A"/>
    <w:rsid w:val="00BB01A3"/>
    <w:rsid w:val="00BB0C7E"/>
    <w:rsid w:val="00BB121D"/>
    <w:rsid w:val="00BB17D5"/>
    <w:rsid w:val="00BB1C1D"/>
    <w:rsid w:val="00BB30F5"/>
    <w:rsid w:val="00BB3FD9"/>
    <w:rsid w:val="00BB4B87"/>
    <w:rsid w:val="00BB5AAA"/>
    <w:rsid w:val="00BB5B40"/>
    <w:rsid w:val="00BB753B"/>
    <w:rsid w:val="00BC0294"/>
    <w:rsid w:val="00BC0B70"/>
    <w:rsid w:val="00BC3511"/>
    <w:rsid w:val="00BC3A09"/>
    <w:rsid w:val="00BC50B2"/>
    <w:rsid w:val="00BC739E"/>
    <w:rsid w:val="00BC754A"/>
    <w:rsid w:val="00BC7700"/>
    <w:rsid w:val="00BD127E"/>
    <w:rsid w:val="00BD15EF"/>
    <w:rsid w:val="00BD2CAB"/>
    <w:rsid w:val="00BD2D43"/>
    <w:rsid w:val="00BD3108"/>
    <w:rsid w:val="00BD3BD5"/>
    <w:rsid w:val="00BD40CC"/>
    <w:rsid w:val="00BD4AB5"/>
    <w:rsid w:val="00BD4E31"/>
    <w:rsid w:val="00BD5947"/>
    <w:rsid w:val="00BD60C5"/>
    <w:rsid w:val="00BD7129"/>
    <w:rsid w:val="00BE01C3"/>
    <w:rsid w:val="00BE08ED"/>
    <w:rsid w:val="00BE1323"/>
    <w:rsid w:val="00BE2DAB"/>
    <w:rsid w:val="00BE4CE9"/>
    <w:rsid w:val="00BE5F74"/>
    <w:rsid w:val="00BE6DCB"/>
    <w:rsid w:val="00BE6F16"/>
    <w:rsid w:val="00BE7658"/>
    <w:rsid w:val="00BF00FC"/>
    <w:rsid w:val="00BF143C"/>
    <w:rsid w:val="00BF264D"/>
    <w:rsid w:val="00BF3382"/>
    <w:rsid w:val="00BF3A08"/>
    <w:rsid w:val="00BF3F52"/>
    <w:rsid w:val="00BF465B"/>
    <w:rsid w:val="00BF577D"/>
    <w:rsid w:val="00BF65FE"/>
    <w:rsid w:val="00BF70E2"/>
    <w:rsid w:val="00BF7C07"/>
    <w:rsid w:val="00BF7FA4"/>
    <w:rsid w:val="00C00368"/>
    <w:rsid w:val="00C00482"/>
    <w:rsid w:val="00C005A4"/>
    <w:rsid w:val="00C00E8A"/>
    <w:rsid w:val="00C0218A"/>
    <w:rsid w:val="00C0389C"/>
    <w:rsid w:val="00C04DD0"/>
    <w:rsid w:val="00C10AC3"/>
    <w:rsid w:val="00C11009"/>
    <w:rsid w:val="00C1196D"/>
    <w:rsid w:val="00C12554"/>
    <w:rsid w:val="00C12CCF"/>
    <w:rsid w:val="00C12F3A"/>
    <w:rsid w:val="00C150AC"/>
    <w:rsid w:val="00C1527D"/>
    <w:rsid w:val="00C156C4"/>
    <w:rsid w:val="00C159C1"/>
    <w:rsid w:val="00C16925"/>
    <w:rsid w:val="00C16A85"/>
    <w:rsid w:val="00C16DBC"/>
    <w:rsid w:val="00C1732F"/>
    <w:rsid w:val="00C17971"/>
    <w:rsid w:val="00C17AB6"/>
    <w:rsid w:val="00C17BC7"/>
    <w:rsid w:val="00C2010C"/>
    <w:rsid w:val="00C2090A"/>
    <w:rsid w:val="00C22419"/>
    <w:rsid w:val="00C224FB"/>
    <w:rsid w:val="00C26282"/>
    <w:rsid w:val="00C2628E"/>
    <w:rsid w:val="00C27825"/>
    <w:rsid w:val="00C31724"/>
    <w:rsid w:val="00C3272B"/>
    <w:rsid w:val="00C3277C"/>
    <w:rsid w:val="00C32C5F"/>
    <w:rsid w:val="00C34EA6"/>
    <w:rsid w:val="00C3507B"/>
    <w:rsid w:val="00C35ED6"/>
    <w:rsid w:val="00C372D6"/>
    <w:rsid w:val="00C374FD"/>
    <w:rsid w:val="00C37A81"/>
    <w:rsid w:val="00C406FD"/>
    <w:rsid w:val="00C407AD"/>
    <w:rsid w:val="00C43BE8"/>
    <w:rsid w:val="00C44A5A"/>
    <w:rsid w:val="00C454D4"/>
    <w:rsid w:val="00C460B9"/>
    <w:rsid w:val="00C46524"/>
    <w:rsid w:val="00C47173"/>
    <w:rsid w:val="00C47291"/>
    <w:rsid w:val="00C50F23"/>
    <w:rsid w:val="00C51CDD"/>
    <w:rsid w:val="00C52394"/>
    <w:rsid w:val="00C5396C"/>
    <w:rsid w:val="00C5448B"/>
    <w:rsid w:val="00C551D3"/>
    <w:rsid w:val="00C5573B"/>
    <w:rsid w:val="00C574AC"/>
    <w:rsid w:val="00C576A0"/>
    <w:rsid w:val="00C57711"/>
    <w:rsid w:val="00C601ED"/>
    <w:rsid w:val="00C60993"/>
    <w:rsid w:val="00C613E4"/>
    <w:rsid w:val="00C637EB"/>
    <w:rsid w:val="00C6460C"/>
    <w:rsid w:val="00C64677"/>
    <w:rsid w:val="00C67323"/>
    <w:rsid w:val="00C67973"/>
    <w:rsid w:val="00C70E97"/>
    <w:rsid w:val="00C71346"/>
    <w:rsid w:val="00C71CF8"/>
    <w:rsid w:val="00C722F8"/>
    <w:rsid w:val="00C737C6"/>
    <w:rsid w:val="00C73F32"/>
    <w:rsid w:val="00C749D2"/>
    <w:rsid w:val="00C75B0B"/>
    <w:rsid w:val="00C75D18"/>
    <w:rsid w:val="00C802B5"/>
    <w:rsid w:val="00C80BDB"/>
    <w:rsid w:val="00C827AB"/>
    <w:rsid w:val="00C829C3"/>
    <w:rsid w:val="00C83BF7"/>
    <w:rsid w:val="00C8436E"/>
    <w:rsid w:val="00C850E2"/>
    <w:rsid w:val="00C854D5"/>
    <w:rsid w:val="00C859A7"/>
    <w:rsid w:val="00C85BA2"/>
    <w:rsid w:val="00C862A8"/>
    <w:rsid w:val="00C86AB4"/>
    <w:rsid w:val="00C87054"/>
    <w:rsid w:val="00C87928"/>
    <w:rsid w:val="00C90CCD"/>
    <w:rsid w:val="00C91494"/>
    <w:rsid w:val="00C9276D"/>
    <w:rsid w:val="00C930C3"/>
    <w:rsid w:val="00C9385A"/>
    <w:rsid w:val="00C93A77"/>
    <w:rsid w:val="00C94B79"/>
    <w:rsid w:val="00C956AF"/>
    <w:rsid w:val="00C971AF"/>
    <w:rsid w:val="00C97396"/>
    <w:rsid w:val="00C97A60"/>
    <w:rsid w:val="00CA0A9C"/>
    <w:rsid w:val="00CA0C30"/>
    <w:rsid w:val="00CA1145"/>
    <w:rsid w:val="00CA19A9"/>
    <w:rsid w:val="00CA2826"/>
    <w:rsid w:val="00CA29FD"/>
    <w:rsid w:val="00CA2BAA"/>
    <w:rsid w:val="00CA2C85"/>
    <w:rsid w:val="00CA3225"/>
    <w:rsid w:val="00CA4266"/>
    <w:rsid w:val="00CA4B1A"/>
    <w:rsid w:val="00CA4E59"/>
    <w:rsid w:val="00CB01AC"/>
    <w:rsid w:val="00CB03C1"/>
    <w:rsid w:val="00CB085D"/>
    <w:rsid w:val="00CB0EE8"/>
    <w:rsid w:val="00CB105F"/>
    <w:rsid w:val="00CB1AF2"/>
    <w:rsid w:val="00CB26D6"/>
    <w:rsid w:val="00CB2A04"/>
    <w:rsid w:val="00CB3567"/>
    <w:rsid w:val="00CB3D32"/>
    <w:rsid w:val="00CB3DC4"/>
    <w:rsid w:val="00CB453C"/>
    <w:rsid w:val="00CB676F"/>
    <w:rsid w:val="00CB7499"/>
    <w:rsid w:val="00CB7E39"/>
    <w:rsid w:val="00CC097B"/>
    <w:rsid w:val="00CC2021"/>
    <w:rsid w:val="00CC3441"/>
    <w:rsid w:val="00CC3F6A"/>
    <w:rsid w:val="00CC44B9"/>
    <w:rsid w:val="00CC45BC"/>
    <w:rsid w:val="00CC4973"/>
    <w:rsid w:val="00CC4D21"/>
    <w:rsid w:val="00CC53B0"/>
    <w:rsid w:val="00CC5A0A"/>
    <w:rsid w:val="00CC68ED"/>
    <w:rsid w:val="00CC728A"/>
    <w:rsid w:val="00CD040B"/>
    <w:rsid w:val="00CD1333"/>
    <w:rsid w:val="00CD234E"/>
    <w:rsid w:val="00CD3D7D"/>
    <w:rsid w:val="00CD5D8F"/>
    <w:rsid w:val="00CD6BB5"/>
    <w:rsid w:val="00CD7265"/>
    <w:rsid w:val="00CD7B43"/>
    <w:rsid w:val="00CD7DFC"/>
    <w:rsid w:val="00CD7F46"/>
    <w:rsid w:val="00CE0808"/>
    <w:rsid w:val="00CE0A8F"/>
    <w:rsid w:val="00CE1A6D"/>
    <w:rsid w:val="00CE2588"/>
    <w:rsid w:val="00CE2EF7"/>
    <w:rsid w:val="00CE4538"/>
    <w:rsid w:val="00CE5715"/>
    <w:rsid w:val="00CE6A70"/>
    <w:rsid w:val="00CE77A2"/>
    <w:rsid w:val="00CF044B"/>
    <w:rsid w:val="00CF083D"/>
    <w:rsid w:val="00CF0BFE"/>
    <w:rsid w:val="00CF13E2"/>
    <w:rsid w:val="00CF202E"/>
    <w:rsid w:val="00CF45E4"/>
    <w:rsid w:val="00CF4F76"/>
    <w:rsid w:val="00CF52E3"/>
    <w:rsid w:val="00CF6243"/>
    <w:rsid w:val="00CF6A93"/>
    <w:rsid w:val="00CF6C26"/>
    <w:rsid w:val="00CF7004"/>
    <w:rsid w:val="00D0022C"/>
    <w:rsid w:val="00D008F4"/>
    <w:rsid w:val="00D0279F"/>
    <w:rsid w:val="00D02BBA"/>
    <w:rsid w:val="00D0365C"/>
    <w:rsid w:val="00D040B1"/>
    <w:rsid w:val="00D04B0D"/>
    <w:rsid w:val="00D04DA0"/>
    <w:rsid w:val="00D05280"/>
    <w:rsid w:val="00D06136"/>
    <w:rsid w:val="00D0618C"/>
    <w:rsid w:val="00D06D21"/>
    <w:rsid w:val="00D075C3"/>
    <w:rsid w:val="00D07C38"/>
    <w:rsid w:val="00D107CA"/>
    <w:rsid w:val="00D1157B"/>
    <w:rsid w:val="00D11E45"/>
    <w:rsid w:val="00D130C8"/>
    <w:rsid w:val="00D146C4"/>
    <w:rsid w:val="00D14944"/>
    <w:rsid w:val="00D152EF"/>
    <w:rsid w:val="00D1588D"/>
    <w:rsid w:val="00D158D2"/>
    <w:rsid w:val="00D1609E"/>
    <w:rsid w:val="00D16938"/>
    <w:rsid w:val="00D16AD1"/>
    <w:rsid w:val="00D2085F"/>
    <w:rsid w:val="00D2150F"/>
    <w:rsid w:val="00D215A7"/>
    <w:rsid w:val="00D21E3D"/>
    <w:rsid w:val="00D22039"/>
    <w:rsid w:val="00D221A0"/>
    <w:rsid w:val="00D22647"/>
    <w:rsid w:val="00D22C42"/>
    <w:rsid w:val="00D23D09"/>
    <w:rsid w:val="00D242CD"/>
    <w:rsid w:val="00D25EA9"/>
    <w:rsid w:val="00D25F37"/>
    <w:rsid w:val="00D26DBE"/>
    <w:rsid w:val="00D26F4F"/>
    <w:rsid w:val="00D27E17"/>
    <w:rsid w:val="00D32F11"/>
    <w:rsid w:val="00D35370"/>
    <w:rsid w:val="00D374BD"/>
    <w:rsid w:val="00D40A68"/>
    <w:rsid w:val="00D40EAA"/>
    <w:rsid w:val="00D41959"/>
    <w:rsid w:val="00D42016"/>
    <w:rsid w:val="00D42B73"/>
    <w:rsid w:val="00D4303D"/>
    <w:rsid w:val="00D43AE9"/>
    <w:rsid w:val="00D44427"/>
    <w:rsid w:val="00D4530C"/>
    <w:rsid w:val="00D45992"/>
    <w:rsid w:val="00D47DBF"/>
    <w:rsid w:val="00D505DA"/>
    <w:rsid w:val="00D5097D"/>
    <w:rsid w:val="00D51027"/>
    <w:rsid w:val="00D523D4"/>
    <w:rsid w:val="00D524F4"/>
    <w:rsid w:val="00D52613"/>
    <w:rsid w:val="00D52F77"/>
    <w:rsid w:val="00D533DF"/>
    <w:rsid w:val="00D54C2F"/>
    <w:rsid w:val="00D5724C"/>
    <w:rsid w:val="00D57D90"/>
    <w:rsid w:val="00D60CAB"/>
    <w:rsid w:val="00D60F0B"/>
    <w:rsid w:val="00D60F51"/>
    <w:rsid w:val="00D61348"/>
    <w:rsid w:val="00D6144F"/>
    <w:rsid w:val="00D618BC"/>
    <w:rsid w:val="00D6227B"/>
    <w:rsid w:val="00D62537"/>
    <w:rsid w:val="00D639D1"/>
    <w:rsid w:val="00D644A6"/>
    <w:rsid w:val="00D6579B"/>
    <w:rsid w:val="00D65AD1"/>
    <w:rsid w:val="00D66DF9"/>
    <w:rsid w:val="00D67134"/>
    <w:rsid w:val="00D6750B"/>
    <w:rsid w:val="00D67E95"/>
    <w:rsid w:val="00D7030D"/>
    <w:rsid w:val="00D70714"/>
    <w:rsid w:val="00D71C1E"/>
    <w:rsid w:val="00D71CD1"/>
    <w:rsid w:val="00D722DA"/>
    <w:rsid w:val="00D737CC"/>
    <w:rsid w:val="00D73A1F"/>
    <w:rsid w:val="00D74059"/>
    <w:rsid w:val="00D7409F"/>
    <w:rsid w:val="00D748DD"/>
    <w:rsid w:val="00D7566E"/>
    <w:rsid w:val="00D7699C"/>
    <w:rsid w:val="00D77EA6"/>
    <w:rsid w:val="00D806D3"/>
    <w:rsid w:val="00D82443"/>
    <w:rsid w:val="00D826B7"/>
    <w:rsid w:val="00D82997"/>
    <w:rsid w:val="00D82B19"/>
    <w:rsid w:val="00D82D21"/>
    <w:rsid w:val="00D83215"/>
    <w:rsid w:val="00D8350D"/>
    <w:rsid w:val="00D84633"/>
    <w:rsid w:val="00D850D4"/>
    <w:rsid w:val="00D8665B"/>
    <w:rsid w:val="00D8668B"/>
    <w:rsid w:val="00D87861"/>
    <w:rsid w:val="00D87C81"/>
    <w:rsid w:val="00D90119"/>
    <w:rsid w:val="00D906BD"/>
    <w:rsid w:val="00D9092F"/>
    <w:rsid w:val="00D90F1C"/>
    <w:rsid w:val="00D91451"/>
    <w:rsid w:val="00D915C1"/>
    <w:rsid w:val="00D93028"/>
    <w:rsid w:val="00D93A23"/>
    <w:rsid w:val="00D94310"/>
    <w:rsid w:val="00D94F69"/>
    <w:rsid w:val="00D95754"/>
    <w:rsid w:val="00D9697E"/>
    <w:rsid w:val="00DA186B"/>
    <w:rsid w:val="00DA2F88"/>
    <w:rsid w:val="00DA4199"/>
    <w:rsid w:val="00DA48A0"/>
    <w:rsid w:val="00DA6346"/>
    <w:rsid w:val="00DA6725"/>
    <w:rsid w:val="00DA70E1"/>
    <w:rsid w:val="00DB07EC"/>
    <w:rsid w:val="00DB0E10"/>
    <w:rsid w:val="00DB1655"/>
    <w:rsid w:val="00DB25D4"/>
    <w:rsid w:val="00DB2D7D"/>
    <w:rsid w:val="00DB3B0E"/>
    <w:rsid w:val="00DB41A6"/>
    <w:rsid w:val="00DB42D8"/>
    <w:rsid w:val="00DB42F4"/>
    <w:rsid w:val="00DB4D95"/>
    <w:rsid w:val="00DB5145"/>
    <w:rsid w:val="00DB568C"/>
    <w:rsid w:val="00DB5DD1"/>
    <w:rsid w:val="00DB77AA"/>
    <w:rsid w:val="00DB78CE"/>
    <w:rsid w:val="00DC216B"/>
    <w:rsid w:val="00DC257A"/>
    <w:rsid w:val="00DC3627"/>
    <w:rsid w:val="00DC5CDA"/>
    <w:rsid w:val="00DC7E84"/>
    <w:rsid w:val="00DC7F9D"/>
    <w:rsid w:val="00DD0025"/>
    <w:rsid w:val="00DD0114"/>
    <w:rsid w:val="00DD02C4"/>
    <w:rsid w:val="00DD05F6"/>
    <w:rsid w:val="00DD0DD7"/>
    <w:rsid w:val="00DD0F05"/>
    <w:rsid w:val="00DD187E"/>
    <w:rsid w:val="00DD2F26"/>
    <w:rsid w:val="00DD33C2"/>
    <w:rsid w:val="00DD45E5"/>
    <w:rsid w:val="00DD48AA"/>
    <w:rsid w:val="00DD562F"/>
    <w:rsid w:val="00DD622C"/>
    <w:rsid w:val="00DD6380"/>
    <w:rsid w:val="00DD6392"/>
    <w:rsid w:val="00DD7E37"/>
    <w:rsid w:val="00DE1F01"/>
    <w:rsid w:val="00DE25B9"/>
    <w:rsid w:val="00DE2DED"/>
    <w:rsid w:val="00DE35A6"/>
    <w:rsid w:val="00DE379A"/>
    <w:rsid w:val="00DE3FC1"/>
    <w:rsid w:val="00DE52AD"/>
    <w:rsid w:val="00DE57C1"/>
    <w:rsid w:val="00DE66AA"/>
    <w:rsid w:val="00DE6B1A"/>
    <w:rsid w:val="00DF13F5"/>
    <w:rsid w:val="00DF19B5"/>
    <w:rsid w:val="00DF2C48"/>
    <w:rsid w:val="00DF3183"/>
    <w:rsid w:val="00DF46A3"/>
    <w:rsid w:val="00DF55BA"/>
    <w:rsid w:val="00DF56A8"/>
    <w:rsid w:val="00DF6707"/>
    <w:rsid w:val="00DF744F"/>
    <w:rsid w:val="00E001AD"/>
    <w:rsid w:val="00E0114C"/>
    <w:rsid w:val="00E02BFC"/>
    <w:rsid w:val="00E030B8"/>
    <w:rsid w:val="00E037FA"/>
    <w:rsid w:val="00E04276"/>
    <w:rsid w:val="00E04B5B"/>
    <w:rsid w:val="00E04D25"/>
    <w:rsid w:val="00E055FC"/>
    <w:rsid w:val="00E056CB"/>
    <w:rsid w:val="00E070FF"/>
    <w:rsid w:val="00E07435"/>
    <w:rsid w:val="00E074E6"/>
    <w:rsid w:val="00E10965"/>
    <w:rsid w:val="00E12D59"/>
    <w:rsid w:val="00E136D7"/>
    <w:rsid w:val="00E13C04"/>
    <w:rsid w:val="00E147A5"/>
    <w:rsid w:val="00E20223"/>
    <w:rsid w:val="00E20E7E"/>
    <w:rsid w:val="00E21817"/>
    <w:rsid w:val="00E22290"/>
    <w:rsid w:val="00E233A2"/>
    <w:rsid w:val="00E23652"/>
    <w:rsid w:val="00E238F4"/>
    <w:rsid w:val="00E250C4"/>
    <w:rsid w:val="00E255CB"/>
    <w:rsid w:val="00E25EF3"/>
    <w:rsid w:val="00E26086"/>
    <w:rsid w:val="00E26721"/>
    <w:rsid w:val="00E275AA"/>
    <w:rsid w:val="00E27F42"/>
    <w:rsid w:val="00E305EE"/>
    <w:rsid w:val="00E30906"/>
    <w:rsid w:val="00E31AAE"/>
    <w:rsid w:val="00E31F3C"/>
    <w:rsid w:val="00E3249D"/>
    <w:rsid w:val="00E34F2D"/>
    <w:rsid w:val="00E35E83"/>
    <w:rsid w:val="00E36AD9"/>
    <w:rsid w:val="00E36B10"/>
    <w:rsid w:val="00E379F2"/>
    <w:rsid w:val="00E37AB6"/>
    <w:rsid w:val="00E40445"/>
    <w:rsid w:val="00E40AB6"/>
    <w:rsid w:val="00E42538"/>
    <w:rsid w:val="00E42A37"/>
    <w:rsid w:val="00E4334E"/>
    <w:rsid w:val="00E43A59"/>
    <w:rsid w:val="00E43E3E"/>
    <w:rsid w:val="00E4416B"/>
    <w:rsid w:val="00E4439C"/>
    <w:rsid w:val="00E453C6"/>
    <w:rsid w:val="00E45D17"/>
    <w:rsid w:val="00E4612D"/>
    <w:rsid w:val="00E46834"/>
    <w:rsid w:val="00E47810"/>
    <w:rsid w:val="00E50895"/>
    <w:rsid w:val="00E50F0F"/>
    <w:rsid w:val="00E5133F"/>
    <w:rsid w:val="00E51BBD"/>
    <w:rsid w:val="00E53856"/>
    <w:rsid w:val="00E538C9"/>
    <w:rsid w:val="00E560B8"/>
    <w:rsid w:val="00E577BC"/>
    <w:rsid w:val="00E60DB1"/>
    <w:rsid w:val="00E61887"/>
    <w:rsid w:val="00E62DEB"/>
    <w:rsid w:val="00E63A59"/>
    <w:rsid w:val="00E648D3"/>
    <w:rsid w:val="00E64AB3"/>
    <w:rsid w:val="00E65A39"/>
    <w:rsid w:val="00E65F27"/>
    <w:rsid w:val="00E66444"/>
    <w:rsid w:val="00E66B50"/>
    <w:rsid w:val="00E66BF9"/>
    <w:rsid w:val="00E67581"/>
    <w:rsid w:val="00E67671"/>
    <w:rsid w:val="00E67F85"/>
    <w:rsid w:val="00E725BF"/>
    <w:rsid w:val="00E73955"/>
    <w:rsid w:val="00E7431C"/>
    <w:rsid w:val="00E7676F"/>
    <w:rsid w:val="00E767CE"/>
    <w:rsid w:val="00E768AC"/>
    <w:rsid w:val="00E80150"/>
    <w:rsid w:val="00E8138F"/>
    <w:rsid w:val="00E81F7E"/>
    <w:rsid w:val="00E82D0C"/>
    <w:rsid w:val="00E82EC0"/>
    <w:rsid w:val="00E82ED5"/>
    <w:rsid w:val="00E83059"/>
    <w:rsid w:val="00E8315D"/>
    <w:rsid w:val="00E84595"/>
    <w:rsid w:val="00E8479D"/>
    <w:rsid w:val="00E85941"/>
    <w:rsid w:val="00E85B86"/>
    <w:rsid w:val="00E86027"/>
    <w:rsid w:val="00E873A2"/>
    <w:rsid w:val="00E90775"/>
    <w:rsid w:val="00E91185"/>
    <w:rsid w:val="00E91717"/>
    <w:rsid w:val="00E91BF8"/>
    <w:rsid w:val="00E92133"/>
    <w:rsid w:val="00E9368C"/>
    <w:rsid w:val="00E93ABE"/>
    <w:rsid w:val="00E94874"/>
    <w:rsid w:val="00E96F1E"/>
    <w:rsid w:val="00EA01C6"/>
    <w:rsid w:val="00EA0AB9"/>
    <w:rsid w:val="00EA1AE7"/>
    <w:rsid w:val="00EA1F6C"/>
    <w:rsid w:val="00EA26ED"/>
    <w:rsid w:val="00EA29A5"/>
    <w:rsid w:val="00EA2E67"/>
    <w:rsid w:val="00EA2EDB"/>
    <w:rsid w:val="00EA3037"/>
    <w:rsid w:val="00EA3825"/>
    <w:rsid w:val="00EA56BC"/>
    <w:rsid w:val="00EA5D85"/>
    <w:rsid w:val="00EA6224"/>
    <w:rsid w:val="00EA6CF3"/>
    <w:rsid w:val="00EB0028"/>
    <w:rsid w:val="00EB0215"/>
    <w:rsid w:val="00EB03C3"/>
    <w:rsid w:val="00EB0668"/>
    <w:rsid w:val="00EB0BE8"/>
    <w:rsid w:val="00EB1610"/>
    <w:rsid w:val="00EB21BD"/>
    <w:rsid w:val="00EB2333"/>
    <w:rsid w:val="00EB2F0B"/>
    <w:rsid w:val="00EB2FB4"/>
    <w:rsid w:val="00EB424A"/>
    <w:rsid w:val="00EB4C94"/>
    <w:rsid w:val="00EB5054"/>
    <w:rsid w:val="00EB5F27"/>
    <w:rsid w:val="00EB74E9"/>
    <w:rsid w:val="00EB7A3E"/>
    <w:rsid w:val="00EC037B"/>
    <w:rsid w:val="00EC0BAB"/>
    <w:rsid w:val="00EC1022"/>
    <w:rsid w:val="00EC15A3"/>
    <w:rsid w:val="00EC57EB"/>
    <w:rsid w:val="00EC5C6B"/>
    <w:rsid w:val="00EC6447"/>
    <w:rsid w:val="00EC78D8"/>
    <w:rsid w:val="00EC7A96"/>
    <w:rsid w:val="00ED05CA"/>
    <w:rsid w:val="00ED18EA"/>
    <w:rsid w:val="00ED1DAC"/>
    <w:rsid w:val="00ED2CAE"/>
    <w:rsid w:val="00ED37D6"/>
    <w:rsid w:val="00ED40E7"/>
    <w:rsid w:val="00ED516F"/>
    <w:rsid w:val="00ED654F"/>
    <w:rsid w:val="00ED6CC6"/>
    <w:rsid w:val="00ED797A"/>
    <w:rsid w:val="00ED7A68"/>
    <w:rsid w:val="00EE02F5"/>
    <w:rsid w:val="00EE0CB7"/>
    <w:rsid w:val="00EE4C74"/>
    <w:rsid w:val="00EE51A3"/>
    <w:rsid w:val="00EE5BC6"/>
    <w:rsid w:val="00EE7862"/>
    <w:rsid w:val="00EF0170"/>
    <w:rsid w:val="00EF02DA"/>
    <w:rsid w:val="00EF095B"/>
    <w:rsid w:val="00EF2D64"/>
    <w:rsid w:val="00EF6D30"/>
    <w:rsid w:val="00F01A64"/>
    <w:rsid w:val="00F01AC7"/>
    <w:rsid w:val="00F0238B"/>
    <w:rsid w:val="00F02B1E"/>
    <w:rsid w:val="00F02B31"/>
    <w:rsid w:val="00F02BBE"/>
    <w:rsid w:val="00F02F70"/>
    <w:rsid w:val="00F03077"/>
    <w:rsid w:val="00F0323B"/>
    <w:rsid w:val="00F066FB"/>
    <w:rsid w:val="00F068DB"/>
    <w:rsid w:val="00F06D47"/>
    <w:rsid w:val="00F072BB"/>
    <w:rsid w:val="00F07C4B"/>
    <w:rsid w:val="00F07DEE"/>
    <w:rsid w:val="00F102E3"/>
    <w:rsid w:val="00F10A4F"/>
    <w:rsid w:val="00F11B8D"/>
    <w:rsid w:val="00F11D21"/>
    <w:rsid w:val="00F12FF2"/>
    <w:rsid w:val="00F12FF8"/>
    <w:rsid w:val="00F14B12"/>
    <w:rsid w:val="00F151DA"/>
    <w:rsid w:val="00F1689B"/>
    <w:rsid w:val="00F202C7"/>
    <w:rsid w:val="00F2098B"/>
    <w:rsid w:val="00F22061"/>
    <w:rsid w:val="00F220F2"/>
    <w:rsid w:val="00F229BC"/>
    <w:rsid w:val="00F23299"/>
    <w:rsid w:val="00F23370"/>
    <w:rsid w:val="00F2364D"/>
    <w:rsid w:val="00F23C41"/>
    <w:rsid w:val="00F241EB"/>
    <w:rsid w:val="00F24B09"/>
    <w:rsid w:val="00F24D2E"/>
    <w:rsid w:val="00F26026"/>
    <w:rsid w:val="00F26222"/>
    <w:rsid w:val="00F264F5"/>
    <w:rsid w:val="00F26C70"/>
    <w:rsid w:val="00F270FE"/>
    <w:rsid w:val="00F274B2"/>
    <w:rsid w:val="00F279A9"/>
    <w:rsid w:val="00F27C94"/>
    <w:rsid w:val="00F307BA"/>
    <w:rsid w:val="00F31CA5"/>
    <w:rsid w:val="00F32094"/>
    <w:rsid w:val="00F335AD"/>
    <w:rsid w:val="00F3378F"/>
    <w:rsid w:val="00F33D10"/>
    <w:rsid w:val="00F34166"/>
    <w:rsid w:val="00F353BE"/>
    <w:rsid w:val="00F35E1C"/>
    <w:rsid w:val="00F36CEC"/>
    <w:rsid w:val="00F36D57"/>
    <w:rsid w:val="00F4092E"/>
    <w:rsid w:val="00F40A42"/>
    <w:rsid w:val="00F40AD1"/>
    <w:rsid w:val="00F40D2B"/>
    <w:rsid w:val="00F41166"/>
    <w:rsid w:val="00F41274"/>
    <w:rsid w:val="00F43459"/>
    <w:rsid w:val="00F44D0C"/>
    <w:rsid w:val="00F44E0A"/>
    <w:rsid w:val="00F44E81"/>
    <w:rsid w:val="00F44F10"/>
    <w:rsid w:val="00F45326"/>
    <w:rsid w:val="00F471B1"/>
    <w:rsid w:val="00F502E8"/>
    <w:rsid w:val="00F50983"/>
    <w:rsid w:val="00F511E4"/>
    <w:rsid w:val="00F515F1"/>
    <w:rsid w:val="00F51A59"/>
    <w:rsid w:val="00F51B32"/>
    <w:rsid w:val="00F5240A"/>
    <w:rsid w:val="00F529EC"/>
    <w:rsid w:val="00F5344D"/>
    <w:rsid w:val="00F538CA"/>
    <w:rsid w:val="00F53C4C"/>
    <w:rsid w:val="00F54827"/>
    <w:rsid w:val="00F54DD8"/>
    <w:rsid w:val="00F553AD"/>
    <w:rsid w:val="00F5568F"/>
    <w:rsid w:val="00F55EB7"/>
    <w:rsid w:val="00F56D73"/>
    <w:rsid w:val="00F57029"/>
    <w:rsid w:val="00F57500"/>
    <w:rsid w:val="00F608EB"/>
    <w:rsid w:val="00F60F8D"/>
    <w:rsid w:val="00F61EFC"/>
    <w:rsid w:val="00F625A5"/>
    <w:rsid w:val="00F639D8"/>
    <w:rsid w:val="00F644C1"/>
    <w:rsid w:val="00F65640"/>
    <w:rsid w:val="00F65865"/>
    <w:rsid w:val="00F65DA2"/>
    <w:rsid w:val="00F665DD"/>
    <w:rsid w:val="00F70CD7"/>
    <w:rsid w:val="00F71D2B"/>
    <w:rsid w:val="00F72A8A"/>
    <w:rsid w:val="00F72B36"/>
    <w:rsid w:val="00F72D3E"/>
    <w:rsid w:val="00F737FC"/>
    <w:rsid w:val="00F73A1D"/>
    <w:rsid w:val="00F74488"/>
    <w:rsid w:val="00F74771"/>
    <w:rsid w:val="00F74A6D"/>
    <w:rsid w:val="00F74CFA"/>
    <w:rsid w:val="00F753BB"/>
    <w:rsid w:val="00F7552C"/>
    <w:rsid w:val="00F7628E"/>
    <w:rsid w:val="00F77105"/>
    <w:rsid w:val="00F77D9B"/>
    <w:rsid w:val="00F80488"/>
    <w:rsid w:val="00F8143E"/>
    <w:rsid w:val="00F831C8"/>
    <w:rsid w:val="00F83523"/>
    <w:rsid w:val="00F8595B"/>
    <w:rsid w:val="00F87673"/>
    <w:rsid w:val="00F87A07"/>
    <w:rsid w:val="00F90926"/>
    <w:rsid w:val="00F91064"/>
    <w:rsid w:val="00F923B2"/>
    <w:rsid w:val="00F94BFC"/>
    <w:rsid w:val="00F95E5E"/>
    <w:rsid w:val="00F9635B"/>
    <w:rsid w:val="00F9643B"/>
    <w:rsid w:val="00F9693B"/>
    <w:rsid w:val="00F974BB"/>
    <w:rsid w:val="00FA009F"/>
    <w:rsid w:val="00FA0AE7"/>
    <w:rsid w:val="00FA2758"/>
    <w:rsid w:val="00FA37F7"/>
    <w:rsid w:val="00FA38C0"/>
    <w:rsid w:val="00FA47BC"/>
    <w:rsid w:val="00FA657E"/>
    <w:rsid w:val="00FA6708"/>
    <w:rsid w:val="00FA6CFE"/>
    <w:rsid w:val="00FB0427"/>
    <w:rsid w:val="00FB0D1A"/>
    <w:rsid w:val="00FB0E0A"/>
    <w:rsid w:val="00FB13CF"/>
    <w:rsid w:val="00FB23F2"/>
    <w:rsid w:val="00FB4C73"/>
    <w:rsid w:val="00FB5914"/>
    <w:rsid w:val="00FB5A61"/>
    <w:rsid w:val="00FB5B0E"/>
    <w:rsid w:val="00FB5DB5"/>
    <w:rsid w:val="00FB6EA5"/>
    <w:rsid w:val="00FB7183"/>
    <w:rsid w:val="00FC026C"/>
    <w:rsid w:val="00FC02D9"/>
    <w:rsid w:val="00FC05E9"/>
    <w:rsid w:val="00FC1305"/>
    <w:rsid w:val="00FC18FB"/>
    <w:rsid w:val="00FC1B4F"/>
    <w:rsid w:val="00FC217A"/>
    <w:rsid w:val="00FC361A"/>
    <w:rsid w:val="00FC3760"/>
    <w:rsid w:val="00FC3CE3"/>
    <w:rsid w:val="00FC44C7"/>
    <w:rsid w:val="00FC4627"/>
    <w:rsid w:val="00FC5D63"/>
    <w:rsid w:val="00FC68CC"/>
    <w:rsid w:val="00FD013C"/>
    <w:rsid w:val="00FD0384"/>
    <w:rsid w:val="00FD0402"/>
    <w:rsid w:val="00FD1C5B"/>
    <w:rsid w:val="00FD1DD2"/>
    <w:rsid w:val="00FD22D7"/>
    <w:rsid w:val="00FD2D63"/>
    <w:rsid w:val="00FD3B1A"/>
    <w:rsid w:val="00FD52C2"/>
    <w:rsid w:val="00FD665F"/>
    <w:rsid w:val="00FD6BD7"/>
    <w:rsid w:val="00FD6BDD"/>
    <w:rsid w:val="00FD74BB"/>
    <w:rsid w:val="00FD7813"/>
    <w:rsid w:val="00FD7C39"/>
    <w:rsid w:val="00FE0CBB"/>
    <w:rsid w:val="00FE103F"/>
    <w:rsid w:val="00FE1BC2"/>
    <w:rsid w:val="00FE1C4F"/>
    <w:rsid w:val="00FE2AB0"/>
    <w:rsid w:val="00FE5FED"/>
    <w:rsid w:val="00FE65EA"/>
    <w:rsid w:val="00FE6B1D"/>
    <w:rsid w:val="00FE748E"/>
    <w:rsid w:val="00FE7829"/>
    <w:rsid w:val="00FE7FEB"/>
    <w:rsid w:val="00FF04CB"/>
    <w:rsid w:val="00FF07FF"/>
    <w:rsid w:val="00FF1478"/>
    <w:rsid w:val="00FF2541"/>
    <w:rsid w:val="00FF4D6D"/>
    <w:rsid w:val="00FF508C"/>
    <w:rsid w:val="00FF5B87"/>
    <w:rsid w:val="00FF67F7"/>
    <w:rsid w:val="00FF7492"/>
    <w:rsid w:val="00FF7A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273C567D"/>
  <w15:docId w15:val="{106B3562-770B-4114-95F4-BC03B12B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0B4A"/>
    <w:rPr>
      <w:sz w:val="24"/>
      <w:szCs w:val="24"/>
    </w:rPr>
  </w:style>
  <w:style w:type="paragraph" w:styleId="Heading1">
    <w:name w:val="heading 1"/>
    <w:basedOn w:val="Normal"/>
    <w:next w:val="Normal"/>
    <w:qFormat/>
    <w:rsid w:val="00782F90"/>
    <w:pPr>
      <w:keepNext/>
      <w:jc w:val="center"/>
      <w:outlineLvl w:val="0"/>
    </w:pPr>
    <w:rPr>
      <w:b/>
      <w:szCs w:val="20"/>
      <w:lang w:eastAsia="en-US"/>
    </w:rPr>
  </w:style>
  <w:style w:type="paragraph" w:styleId="Heading2">
    <w:name w:val="heading 2"/>
    <w:basedOn w:val="Normal"/>
    <w:next w:val="Normal"/>
    <w:link w:val="Heading2Char"/>
    <w:qFormat/>
    <w:rsid w:val="004B3B12"/>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20118F"/>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95603"/>
    <w:pPr>
      <w:spacing w:after="120" w:line="480" w:lineRule="auto"/>
    </w:pPr>
  </w:style>
  <w:style w:type="paragraph" w:styleId="Header">
    <w:name w:val="header"/>
    <w:basedOn w:val="Normal"/>
    <w:rsid w:val="000153D4"/>
    <w:pPr>
      <w:tabs>
        <w:tab w:val="center" w:pos="4153"/>
        <w:tab w:val="right" w:pos="8306"/>
      </w:tabs>
    </w:pPr>
  </w:style>
  <w:style w:type="character" w:styleId="PageNumber">
    <w:name w:val="page number"/>
    <w:basedOn w:val="DefaultParagraphFont"/>
    <w:rsid w:val="000153D4"/>
  </w:style>
  <w:style w:type="paragraph" w:styleId="Footer">
    <w:name w:val="footer"/>
    <w:basedOn w:val="Normal"/>
    <w:link w:val="FooterChar"/>
    <w:rsid w:val="000153D4"/>
    <w:pPr>
      <w:tabs>
        <w:tab w:val="center" w:pos="4153"/>
        <w:tab w:val="right" w:pos="8306"/>
      </w:tabs>
    </w:pPr>
  </w:style>
  <w:style w:type="paragraph" w:styleId="BodyText">
    <w:name w:val="Body Text"/>
    <w:basedOn w:val="Normal"/>
    <w:rsid w:val="00782F90"/>
    <w:pPr>
      <w:spacing w:after="120"/>
    </w:pPr>
  </w:style>
  <w:style w:type="table" w:styleId="TableGrid">
    <w:name w:val="Table Grid"/>
    <w:basedOn w:val="TableNormal"/>
    <w:uiPriority w:val="59"/>
    <w:rsid w:val="00BB7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BB753B"/>
    <w:pPr>
      <w:spacing w:after="120" w:line="480" w:lineRule="auto"/>
      <w:ind w:left="283"/>
    </w:pPr>
  </w:style>
  <w:style w:type="paragraph" w:styleId="NormalWeb">
    <w:name w:val="Normal (Web)"/>
    <w:basedOn w:val="Normal"/>
    <w:uiPriority w:val="99"/>
    <w:rsid w:val="009B186D"/>
    <w:pPr>
      <w:spacing w:before="100" w:beforeAutospacing="1" w:after="100" w:afterAutospacing="1"/>
    </w:pPr>
  </w:style>
  <w:style w:type="paragraph" w:styleId="Caption">
    <w:name w:val="caption"/>
    <w:basedOn w:val="Normal"/>
    <w:next w:val="Normal"/>
    <w:qFormat/>
    <w:rsid w:val="00FC361A"/>
    <w:rPr>
      <w:b/>
      <w:bCs/>
      <w:sz w:val="20"/>
      <w:szCs w:val="20"/>
    </w:rPr>
  </w:style>
  <w:style w:type="paragraph" w:styleId="CommentText">
    <w:name w:val="annotation text"/>
    <w:basedOn w:val="Normal"/>
    <w:link w:val="CommentTextChar"/>
    <w:semiHidden/>
    <w:rsid w:val="00147177"/>
    <w:rPr>
      <w:sz w:val="20"/>
      <w:szCs w:val="20"/>
    </w:rPr>
  </w:style>
  <w:style w:type="paragraph" w:styleId="BodyTextIndent">
    <w:name w:val="Body Text Indent"/>
    <w:basedOn w:val="Normal"/>
    <w:rsid w:val="001114C6"/>
    <w:pPr>
      <w:spacing w:after="120"/>
      <w:ind w:left="283"/>
    </w:pPr>
  </w:style>
  <w:style w:type="character" w:styleId="Strong">
    <w:name w:val="Strong"/>
    <w:uiPriority w:val="22"/>
    <w:qFormat/>
    <w:rsid w:val="00F24D2E"/>
    <w:rPr>
      <w:b/>
      <w:bCs/>
    </w:rPr>
  </w:style>
  <w:style w:type="paragraph" w:customStyle="1" w:styleId="raksts">
    <w:name w:val="raksts"/>
    <w:basedOn w:val="Normal"/>
    <w:rsid w:val="00E84595"/>
    <w:pPr>
      <w:spacing w:before="100" w:beforeAutospacing="1" w:after="100" w:afterAutospacing="1"/>
      <w:jc w:val="both"/>
    </w:pPr>
    <w:rPr>
      <w:rFonts w:ascii="Verdana" w:hAnsi="Verdana"/>
      <w:sz w:val="20"/>
      <w:szCs w:val="20"/>
    </w:rPr>
  </w:style>
  <w:style w:type="character" w:styleId="Hyperlink">
    <w:name w:val="Hyperlink"/>
    <w:rsid w:val="009548A5"/>
    <w:rPr>
      <w:color w:val="0000FF"/>
      <w:u w:val="single"/>
    </w:rPr>
  </w:style>
  <w:style w:type="paragraph" w:styleId="EnvelopeAddress">
    <w:name w:val="envelope address"/>
    <w:basedOn w:val="Normal"/>
    <w:next w:val="Subtitle"/>
    <w:rsid w:val="007E4C02"/>
    <w:pPr>
      <w:keepNext/>
      <w:keepLines/>
      <w:widowControl w:val="0"/>
      <w:spacing w:before="60" w:after="60"/>
      <w:ind w:left="5103"/>
    </w:pPr>
    <w:rPr>
      <w:sz w:val="26"/>
      <w:szCs w:val="20"/>
      <w:lang w:val="en-AU" w:eastAsia="en-US"/>
    </w:rPr>
  </w:style>
  <w:style w:type="paragraph" w:styleId="Subtitle">
    <w:name w:val="Subtitle"/>
    <w:basedOn w:val="Normal"/>
    <w:qFormat/>
    <w:rsid w:val="007E4C02"/>
    <w:pPr>
      <w:spacing w:after="60"/>
      <w:jc w:val="center"/>
      <w:outlineLvl w:val="1"/>
    </w:pPr>
    <w:rPr>
      <w:rFonts w:ascii="Arial" w:hAnsi="Arial" w:cs="Arial"/>
    </w:rPr>
  </w:style>
  <w:style w:type="character" w:customStyle="1" w:styleId="Heading6Char">
    <w:name w:val="Heading 6 Char"/>
    <w:link w:val="Heading6"/>
    <w:rsid w:val="0020118F"/>
    <w:rPr>
      <w:b/>
      <w:lang w:val="lv-LV" w:eastAsia="en-US" w:bidi="ar-SA"/>
    </w:rPr>
  </w:style>
  <w:style w:type="character" w:customStyle="1" w:styleId="CommentTextChar">
    <w:name w:val="Comment Text Char"/>
    <w:link w:val="CommentText"/>
    <w:rsid w:val="0020118F"/>
    <w:rPr>
      <w:lang w:val="lv-LV" w:eastAsia="lv-LV" w:bidi="ar-SA"/>
    </w:rPr>
  </w:style>
  <w:style w:type="paragraph" w:customStyle="1" w:styleId="CharCharChar">
    <w:name w:val="Char Char Char"/>
    <w:basedOn w:val="Normal"/>
    <w:rsid w:val="00271D3F"/>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4238B7"/>
    <w:pPr>
      <w:widowControl w:val="0"/>
      <w:spacing w:before="60" w:after="60" w:line="360" w:lineRule="auto"/>
      <w:ind w:left="720" w:firstLine="720"/>
      <w:contextualSpacing/>
      <w:jc w:val="both"/>
    </w:pPr>
    <w:rPr>
      <w:sz w:val="26"/>
      <w:szCs w:val="20"/>
      <w:lang w:val="en-AU" w:eastAsia="en-US"/>
    </w:rPr>
  </w:style>
  <w:style w:type="character" w:styleId="CommentReference">
    <w:name w:val="annotation reference"/>
    <w:semiHidden/>
    <w:rsid w:val="00615252"/>
    <w:rPr>
      <w:sz w:val="16"/>
      <w:szCs w:val="16"/>
    </w:rPr>
  </w:style>
  <w:style w:type="paragraph" w:styleId="BalloonText">
    <w:name w:val="Balloon Text"/>
    <w:basedOn w:val="Normal"/>
    <w:semiHidden/>
    <w:rsid w:val="00615252"/>
    <w:rPr>
      <w:rFonts w:ascii="Tahoma" w:hAnsi="Tahoma" w:cs="Tahoma"/>
      <w:sz w:val="16"/>
      <w:szCs w:val="16"/>
    </w:rPr>
  </w:style>
  <w:style w:type="paragraph" w:customStyle="1" w:styleId="naisf">
    <w:name w:val="naisf"/>
    <w:basedOn w:val="Normal"/>
    <w:rsid w:val="00C97396"/>
    <w:pPr>
      <w:spacing w:before="100" w:beforeAutospacing="1" w:after="100" w:afterAutospacing="1"/>
    </w:pPr>
  </w:style>
  <w:style w:type="paragraph" w:customStyle="1" w:styleId="naiskr">
    <w:name w:val="naiskr"/>
    <w:basedOn w:val="Normal"/>
    <w:rsid w:val="00335FDD"/>
    <w:pPr>
      <w:spacing w:before="75" w:after="75"/>
    </w:pPr>
  </w:style>
  <w:style w:type="character" w:customStyle="1" w:styleId="Heading2Char">
    <w:name w:val="Heading 2 Char"/>
    <w:link w:val="Heading2"/>
    <w:locked/>
    <w:rsid w:val="004B3B12"/>
    <w:rPr>
      <w:rFonts w:ascii="Arial" w:hAnsi="Arial" w:cs="Arial"/>
      <w:b/>
      <w:bCs/>
      <w:i/>
      <w:iCs/>
      <w:sz w:val="28"/>
      <w:szCs w:val="28"/>
      <w:lang w:val="lv-LV" w:eastAsia="lv-LV" w:bidi="ar-SA"/>
    </w:rPr>
  </w:style>
  <w:style w:type="paragraph" w:styleId="FootnoteText">
    <w:name w:val="footnote text"/>
    <w:aliases w:val="Footnote,Fußnote"/>
    <w:basedOn w:val="Normal"/>
    <w:link w:val="FootnoteTextChar"/>
    <w:rsid w:val="004B3B12"/>
    <w:rPr>
      <w:rFonts w:eastAsia="Calibri"/>
      <w:sz w:val="20"/>
      <w:szCs w:val="20"/>
      <w:lang w:val="en-GB" w:eastAsia="en-US"/>
    </w:rPr>
  </w:style>
  <w:style w:type="character" w:customStyle="1" w:styleId="FootnoteTextChar">
    <w:name w:val="Footnote Text Char"/>
    <w:aliases w:val="Footnote Char,Fußnote Char"/>
    <w:link w:val="FootnoteText"/>
    <w:locked/>
    <w:rsid w:val="004B3B12"/>
    <w:rPr>
      <w:rFonts w:eastAsia="Calibri"/>
      <w:lang w:val="en-GB" w:eastAsia="en-US" w:bidi="ar-SA"/>
    </w:rPr>
  </w:style>
  <w:style w:type="character" w:styleId="FootnoteReference">
    <w:name w:val="footnote reference"/>
    <w:aliases w:val="Footnote Reference Number,Footnote Reference Superscript,Footnote symbol,fr"/>
    <w:rsid w:val="004B3B12"/>
    <w:rPr>
      <w:rFonts w:cs="Times New Roman"/>
      <w:vertAlign w:val="superscript"/>
    </w:rPr>
  </w:style>
  <w:style w:type="character" w:customStyle="1" w:styleId="CharChar3">
    <w:name w:val="Char Char3"/>
    <w:locked/>
    <w:rsid w:val="00EB0215"/>
    <w:rPr>
      <w:rFonts w:ascii="Arial" w:hAnsi="Arial" w:cs="Arial"/>
      <w:b/>
      <w:bCs/>
      <w:i/>
      <w:iCs/>
      <w:sz w:val="28"/>
      <w:szCs w:val="28"/>
      <w:lang w:val="lv-LV" w:eastAsia="lv-LV" w:bidi="ar-SA"/>
    </w:rPr>
  </w:style>
  <w:style w:type="paragraph" w:customStyle="1" w:styleId="Default">
    <w:name w:val="Default"/>
    <w:rsid w:val="00926DE5"/>
    <w:pPr>
      <w:autoSpaceDE w:val="0"/>
      <w:autoSpaceDN w:val="0"/>
      <w:adjustRightInd w:val="0"/>
    </w:pPr>
    <w:rPr>
      <w:rFonts w:ascii="Garamond" w:hAnsi="Garamond" w:cs="Garamond"/>
      <w:color w:val="000000"/>
      <w:sz w:val="24"/>
      <w:szCs w:val="24"/>
    </w:rPr>
  </w:style>
  <w:style w:type="character" w:customStyle="1" w:styleId="FooterChar">
    <w:name w:val="Footer Char"/>
    <w:link w:val="Footer"/>
    <w:uiPriority w:val="99"/>
    <w:rsid w:val="009F503F"/>
    <w:rPr>
      <w:sz w:val="24"/>
      <w:szCs w:val="24"/>
    </w:rPr>
  </w:style>
  <w:style w:type="paragraph" w:styleId="EndnoteText">
    <w:name w:val="endnote text"/>
    <w:basedOn w:val="Normal"/>
    <w:link w:val="EndnoteTextChar"/>
    <w:rsid w:val="00655593"/>
    <w:rPr>
      <w:sz w:val="20"/>
      <w:szCs w:val="20"/>
    </w:rPr>
  </w:style>
  <w:style w:type="character" w:customStyle="1" w:styleId="EndnoteTextChar">
    <w:name w:val="Endnote Text Char"/>
    <w:basedOn w:val="DefaultParagraphFont"/>
    <w:link w:val="EndnoteText"/>
    <w:rsid w:val="00655593"/>
  </w:style>
  <w:style w:type="character" w:styleId="EndnoteReference">
    <w:name w:val="endnote reference"/>
    <w:rsid w:val="00655593"/>
    <w:rPr>
      <w:vertAlign w:val="superscript"/>
    </w:rPr>
  </w:style>
  <w:style w:type="paragraph" w:styleId="CommentSubject">
    <w:name w:val="annotation subject"/>
    <w:basedOn w:val="CommentText"/>
    <w:next w:val="CommentText"/>
    <w:link w:val="CommentSubjectChar"/>
    <w:rsid w:val="00231BC8"/>
    <w:rPr>
      <w:b/>
      <w:bCs/>
    </w:rPr>
  </w:style>
  <w:style w:type="character" w:customStyle="1" w:styleId="CommentSubjectChar">
    <w:name w:val="Comment Subject Char"/>
    <w:link w:val="CommentSubject"/>
    <w:rsid w:val="00231BC8"/>
    <w:rPr>
      <w:b/>
      <w:bCs/>
      <w:lang w:val="lv-LV" w:eastAsia="lv-LV" w:bidi="ar-SA"/>
    </w:rPr>
  </w:style>
  <w:style w:type="paragraph" w:customStyle="1" w:styleId="copyright">
    <w:name w:val="copyright"/>
    <w:basedOn w:val="Normal"/>
    <w:rsid w:val="00E030B8"/>
    <w:pPr>
      <w:spacing w:before="100" w:beforeAutospacing="1" w:after="100" w:afterAutospacing="1"/>
    </w:pPr>
  </w:style>
  <w:style w:type="paragraph" w:customStyle="1" w:styleId="author">
    <w:name w:val="author"/>
    <w:basedOn w:val="Normal"/>
    <w:rsid w:val="00E030B8"/>
    <w:pPr>
      <w:spacing w:before="100" w:beforeAutospacing="1" w:after="100" w:afterAutospacing="1"/>
    </w:pPr>
  </w:style>
  <w:style w:type="character" w:customStyle="1" w:styleId="in-widget">
    <w:name w:val="in-widget"/>
    <w:rsid w:val="00E030B8"/>
  </w:style>
  <w:style w:type="character" w:customStyle="1" w:styleId="in-top">
    <w:name w:val="in-top"/>
    <w:rsid w:val="00E030B8"/>
  </w:style>
  <w:style w:type="paragraph" w:customStyle="1" w:styleId="excerpt">
    <w:name w:val="excerpt"/>
    <w:basedOn w:val="Normal"/>
    <w:rsid w:val="00E030B8"/>
    <w:pPr>
      <w:spacing w:before="100" w:beforeAutospacing="1" w:after="100" w:afterAutospacing="1"/>
    </w:pPr>
  </w:style>
  <w:style w:type="paragraph" w:styleId="Revision">
    <w:name w:val="Revision"/>
    <w:hidden/>
    <w:uiPriority w:val="99"/>
    <w:semiHidden/>
    <w:rsid w:val="00B82D41"/>
    <w:rPr>
      <w:sz w:val="24"/>
      <w:szCs w:val="24"/>
    </w:rPr>
  </w:style>
  <w:style w:type="paragraph" w:styleId="BlockText">
    <w:name w:val="Block Text"/>
    <w:basedOn w:val="Normal"/>
    <w:uiPriority w:val="99"/>
    <w:rsid w:val="00366130"/>
    <w:pPr>
      <w:ind w:left="720" w:right="-2" w:hanging="720"/>
      <w:jc w:val="both"/>
    </w:pPr>
    <w:rPr>
      <w:rFonts w:ascii="Times New Roman BaltRim" w:eastAsia="Calibri" w:hAnsi="Times New Roman BaltRim" w:cs="Times New Roman BaltRim"/>
    </w:rPr>
  </w:style>
  <w:style w:type="character" w:customStyle="1" w:styleId="BodyText2Char">
    <w:name w:val="Body Text 2 Char"/>
    <w:basedOn w:val="DefaultParagraphFont"/>
    <w:link w:val="BodyText2"/>
    <w:rsid w:val="00984551"/>
    <w:rPr>
      <w:sz w:val="24"/>
      <w:szCs w:val="24"/>
    </w:rPr>
  </w:style>
  <w:style w:type="table" w:customStyle="1" w:styleId="TableGrid1">
    <w:name w:val="Table Grid1"/>
    <w:basedOn w:val="TableNormal"/>
    <w:next w:val="TableGrid"/>
    <w:uiPriority w:val="59"/>
    <w:rsid w:val="00413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3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5329A"/>
    <w:pPr>
      <w:spacing w:before="100" w:beforeAutospacing="1" w:after="100" w:afterAutospacing="1"/>
    </w:pPr>
  </w:style>
  <w:style w:type="character" w:styleId="Emphasis">
    <w:name w:val="Emphasis"/>
    <w:basedOn w:val="DefaultParagraphFont"/>
    <w:uiPriority w:val="20"/>
    <w:qFormat/>
    <w:rsid w:val="00B802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59811">
      <w:bodyDiv w:val="1"/>
      <w:marLeft w:val="0"/>
      <w:marRight w:val="0"/>
      <w:marTop w:val="0"/>
      <w:marBottom w:val="0"/>
      <w:divBdr>
        <w:top w:val="none" w:sz="0" w:space="0" w:color="auto"/>
        <w:left w:val="none" w:sz="0" w:space="0" w:color="auto"/>
        <w:bottom w:val="none" w:sz="0" w:space="0" w:color="auto"/>
        <w:right w:val="none" w:sz="0" w:space="0" w:color="auto"/>
      </w:divBdr>
    </w:div>
    <w:div w:id="210504042">
      <w:bodyDiv w:val="1"/>
      <w:marLeft w:val="0"/>
      <w:marRight w:val="0"/>
      <w:marTop w:val="0"/>
      <w:marBottom w:val="0"/>
      <w:divBdr>
        <w:top w:val="none" w:sz="0" w:space="0" w:color="auto"/>
        <w:left w:val="none" w:sz="0" w:space="0" w:color="auto"/>
        <w:bottom w:val="none" w:sz="0" w:space="0" w:color="auto"/>
        <w:right w:val="none" w:sz="0" w:space="0" w:color="auto"/>
      </w:divBdr>
    </w:div>
    <w:div w:id="226426896">
      <w:bodyDiv w:val="1"/>
      <w:marLeft w:val="0"/>
      <w:marRight w:val="0"/>
      <w:marTop w:val="0"/>
      <w:marBottom w:val="0"/>
      <w:divBdr>
        <w:top w:val="none" w:sz="0" w:space="0" w:color="auto"/>
        <w:left w:val="none" w:sz="0" w:space="0" w:color="auto"/>
        <w:bottom w:val="none" w:sz="0" w:space="0" w:color="auto"/>
        <w:right w:val="none" w:sz="0" w:space="0" w:color="auto"/>
      </w:divBdr>
    </w:div>
    <w:div w:id="233970752">
      <w:bodyDiv w:val="1"/>
      <w:marLeft w:val="0"/>
      <w:marRight w:val="0"/>
      <w:marTop w:val="0"/>
      <w:marBottom w:val="0"/>
      <w:divBdr>
        <w:top w:val="none" w:sz="0" w:space="0" w:color="auto"/>
        <w:left w:val="none" w:sz="0" w:space="0" w:color="auto"/>
        <w:bottom w:val="none" w:sz="0" w:space="0" w:color="auto"/>
        <w:right w:val="none" w:sz="0" w:space="0" w:color="auto"/>
      </w:divBdr>
    </w:div>
    <w:div w:id="382095734">
      <w:bodyDiv w:val="1"/>
      <w:marLeft w:val="0"/>
      <w:marRight w:val="0"/>
      <w:marTop w:val="0"/>
      <w:marBottom w:val="0"/>
      <w:divBdr>
        <w:top w:val="none" w:sz="0" w:space="0" w:color="auto"/>
        <w:left w:val="none" w:sz="0" w:space="0" w:color="auto"/>
        <w:bottom w:val="none" w:sz="0" w:space="0" w:color="auto"/>
        <w:right w:val="none" w:sz="0" w:space="0" w:color="auto"/>
      </w:divBdr>
    </w:div>
    <w:div w:id="435058098">
      <w:bodyDiv w:val="1"/>
      <w:marLeft w:val="0"/>
      <w:marRight w:val="0"/>
      <w:marTop w:val="0"/>
      <w:marBottom w:val="0"/>
      <w:divBdr>
        <w:top w:val="none" w:sz="0" w:space="0" w:color="auto"/>
        <w:left w:val="none" w:sz="0" w:space="0" w:color="auto"/>
        <w:bottom w:val="none" w:sz="0" w:space="0" w:color="auto"/>
        <w:right w:val="none" w:sz="0" w:space="0" w:color="auto"/>
      </w:divBdr>
    </w:div>
    <w:div w:id="554781156">
      <w:bodyDiv w:val="1"/>
      <w:marLeft w:val="0"/>
      <w:marRight w:val="0"/>
      <w:marTop w:val="0"/>
      <w:marBottom w:val="0"/>
      <w:divBdr>
        <w:top w:val="none" w:sz="0" w:space="0" w:color="auto"/>
        <w:left w:val="none" w:sz="0" w:space="0" w:color="auto"/>
        <w:bottom w:val="none" w:sz="0" w:space="0" w:color="auto"/>
        <w:right w:val="none" w:sz="0" w:space="0" w:color="auto"/>
      </w:divBdr>
    </w:div>
    <w:div w:id="588198696">
      <w:bodyDiv w:val="1"/>
      <w:marLeft w:val="0"/>
      <w:marRight w:val="0"/>
      <w:marTop w:val="0"/>
      <w:marBottom w:val="0"/>
      <w:divBdr>
        <w:top w:val="none" w:sz="0" w:space="0" w:color="auto"/>
        <w:left w:val="none" w:sz="0" w:space="0" w:color="auto"/>
        <w:bottom w:val="none" w:sz="0" w:space="0" w:color="auto"/>
        <w:right w:val="none" w:sz="0" w:space="0" w:color="auto"/>
      </w:divBdr>
    </w:div>
    <w:div w:id="660432374">
      <w:bodyDiv w:val="1"/>
      <w:marLeft w:val="0"/>
      <w:marRight w:val="0"/>
      <w:marTop w:val="0"/>
      <w:marBottom w:val="0"/>
      <w:divBdr>
        <w:top w:val="none" w:sz="0" w:space="0" w:color="auto"/>
        <w:left w:val="none" w:sz="0" w:space="0" w:color="auto"/>
        <w:bottom w:val="none" w:sz="0" w:space="0" w:color="auto"/>
        <w:right w:val="none" w:sz="0" w:space="0" w:color="auto"/>
      </w:divBdr>
    </w:div>
    <w:div w:id="943850435">
      <w:bodyDiv w:val="1"/>
      <w:marLeft w:val="0"/>
      <w:marRight w:val="0"/>
      <w:marTop w:val="0"/>
      <w:marBottom w:val="0"/>
      <w:divBdr>
        <w:top w:val="none" w:sz="0" w:space="0" w:color="auto"/>
        <w:left w:val="none" w:sz="0" w:space="0" w:color="auto"/>
        <w:bottom w:val="none" w:sz="0" w:space="0" w:color="auto"/>
        <w:right w:val="none" w:sz="0" w:space="0" w:color="auto"/>
      </w:divBdr>
      <w:divsChild>
        <w:div w:id="1497959317">
          <w:marLeft w:val="0"/>
          <w:marRight w:val="0"/>
          <w:marTop w:val="0"/>
          <w:marBottom w:val="0"/>
          <w:divBdr>
            <w:top w:val="none" w:sz="0" w:space="0" w:color="auto"/>
            <w:left w:val="none" w:sz="0" w:space="0" w:color="auto"/>
            <w:bottom w:val="none" w:sz="0" w:space="0" w:color="auto"/>
            <w:right w:val="none" w:sz="0" w:space="0" w:color="auto"/>
          </w:divBdr>
        </w:div>
        <w:div w:id="1285424039">
          <w:marLeft w:val="0"/>
          <w:marRight w:val="0"/>
          <w:marTop w:val="0"/>
          <w:marBottom w:val="0"/>
          <w:divBdr>
            <w:top w:val="none" w:sz="0" w:space="0" w:color="auto"/>
            <w:left w:val="none" w:sz="0" w:space="0" w:color="auto"/>
            <w:bottom w:val="none" w:sz="0" w:space="0" w:color="auto"/>
            <w:right w:val="none" w:sz="0" w:space="0" w:color="auto"/>
          </w:divBdr>
        </w:div>
        <w:div w:id="765425470">
          <w:marLeft w:val="0"/>
          <w:marRight w:val="0"/>
          <w:marTop w:val="0"/>
          <w:marBottom w:val="0"/>
          <w:divBdr>
            <w:top w:val="none" w:sz="0" w:space="0" w:color="auto"/>
            <w:left w:val="none" w:sz="0" w:space="0" w:color="auto"/>
            <w:bottom w:val="none" w:sz="0" w:space="0" w:color="auto"/>
            <w:right w:val="none" w:sz="0" w:space="0" w:color="auto"/>
          </w:divBdr>
        </w:div>
        <w:div w:id="888611048">
          <w:marLeft w:val="0"/>
          <w:marRight w:val="0"/>
          <w:marTop w:val="0"/>
          <w:marBottom w:val="0"/>
          <w:divBdr>
            <w:top w:val="none" w:sz="0" w:space="0" w:color="auto"/>
            <w:left w:val="none" w:sz="0" w:space="0" w:color="auto"/>
            <w:bottom w:val="none" w:sz="0" w:space="0" w:color="auto"/>
            <w:right w:val="none" w:sz="0" w:space="0" w:color="auto"/>
          </w:divBdr>
        </w:div>
        <w:div w:id="2015380518">
          <w:marLeft w:val="0"/>
          <w:marRight w:val="0"/>
          <w:marTop w:val="0"/>
          <w:marBottom w:val="0"/>
          <w:divBdr>
            <w:top w:val="none" w:sz="0" w:space="0" w:color="auto"/>
            <w:left w:val="none" w:sz="0" w:space="0" w:color="auto"/>
            <w:bottom w:val="none" w:sz="0" w:space="0" w:color="auto"/>
            <w:right w:val="none" w:sz="0" w:space="0" w:color="auto"/>
          </w:divBdr>
        </w:div>
        <w:div w:id="222568623">
          <w:marLeft w:val="0"/>
          <w:marRight w:val="0"/>
          <w:marTop w:val="0"/>
          <w:marBottom w:val="0"/>
          <w:divBdr>
            <w:top w:val="none" w:sz="0" w:space="0" w:color="auto"/>
            <w:left w:val="none" w:sz="0" w:space="0" w:color="auto"/>
            <w:bottom w:val="none" w:sz="0" w:space="0" w:color="auto"/>
            <w:right w:val="none" w:sz="0" w:space="0" w:color="auto"/>
          </w:divBdr>
        </w:div>
        <w:div w:id="1872379716">
          <w:marLeft w:val="0"/>
          <w:marRight w:val="0"/>
          <w:marTop w:val="0"/>
          <w:marBottom w:val="0"/>
          <w:divBdr>
            <w:top w:val="none" w:sz="0" w:space="0" w:color="auto"/>
            <w:left w:val="none" w:sz="0" w:space="0" w:color="auto"/>
            <w:bottom w:val="none" w:sz="0" w:space="0" w:color="auto"/>
            <w:right w:val="none" w:sz="0" w:space="0" w:color="auto"/>
          </w:divBdr>
        </w:div>
        <w:div w:id="936408360">
          <w:marLeft w:val="0"/>
          <w:marRight w:val="0"/>
          <w:marTop w:val="0"/>
          <w:marBottom w:val="0"/>
          <w:divBdr>
            <w:top w:val="none" w:sz="0" w:space="0" w:color="auto"/>
            <w:left w:val="none" w:sz="0" w:space="0" w:color="auto"/>
            <w:bottom w:val="none" w:sz="0" w:space="0" w:color="auto"/>
            <w:right w:val="none" w:sz="0" w:space="0" w:color="auto"/>
          </w:divBdr>
        </w:div>
        <w:div w:id="581570568">
          <w:marLeft w:val="0"/>
          <w:marRight w:val="0"/>
          <w:marTop w:val="0"/>
          <w:marBottom w:val="0"/>
          <w:divBdr>
            <w:top w:val="none" w:sz="0" w:space="0" w:color="auto"/>
            <w:left w:val="none" w:sz="0" w:space="0" w:color="auto"/>
            <w:bottom w:val="none" w:sz="0" w:space="0" w:color="auto"/>
            <w:right w:val="none" w:sz="0" w:space="0" w:color="auto"/>
          </w:divBdr>
        </w:div>
        <w:div w:id="41878492">
          <w:marLeft w:val="0"/>
          <w:marRight w:val="0"/>
          <w:marTop w:val="0"/>
          <w:marBottom w:val="0"/>
          <w:divBdr>
            <w:top w:val="none" w:sz="0" w:space="0" w:color="auto"/>
            <w:left w:val="none" w:sz="0" w:space="0" w:color="auto"/>
            <w:bottom w:val="none" w:sz="0" w:space="0" w:color="auto"/>
            <w:right w:val="none" w:sz="0" w:space="0" w:color="auto"/>
          </w:divBdr>
        </w:div>
        <w:div w:id="700978729">
          <w:marLeft w:val="0"/>
          <w:marRight w:val="0"/>
          <w:marTop w:val="0"/>
          <w:marBottom w:val="0"/>
          <w:divBdr>
            <w:top w:val="none" w:sz="0" w:space="0" w:color="auto"/>
            <w:left w:val="none" w:sz="0" w:space="0" w:color="auto"/>
            <w:bottom w:val="none" w:sz="0" w:space="0" w:color="auto"/>
            <w:right w:val="none" w:sz="0" w:space="0" w:color="auto"/>
          </w:divBdr>
        </w:div>
        <w:div w:id="1088385794">
          <w:marLeft w:val="0"/>
          <w:marRight w:val="0"/>
          <w:marTop w:val="0"/>
          <w:marBottom w:val="0"/>
          <w:divBdr>
            <w:top w:val="none" w:sz="0" w:space="0" w:color="auto"/>
            <w:left w:val="none" w:sz="0" w:space="0" w:color="auto"/>
            <w:bottom w:val="none" w:sz="0" w:space="0" w:color="auto"/>
            <w:right w:val="none" w:sz="0" w:space="0" w:color="auto"/>
          </w:divBdr>
        </w:div>
        <w:div w:id="1151748678">
          <w:marLeft w:val="0"/>
          <w:marRight w:val="0"/>
          <w:marTop w:val="0"/>
          <w:marBottom w:val="0"/>
          <w:divBdr>
            <w:top w:val="none" w:sz="0" w:space="0" w:color="auto"/>
            <w:left w:val="none" w:sz="0" w:space="0" w:color="auto"/>
            <w:bottom w:val="none" w:sz="0" w:space="0" w:color="auto"/>
            <w:right w:val="none" w:sz="0" w:space="0" w:color="auto"/>
          </w:divBdr>
        </w:div>
        <w:div w:id="2089768360">
          <w:marLeft w:val="0"/>
          <w:marRight w:val="0"/>
          <w:marTop w:val="0"/>
          <w:marBottom w:val="0"/>
          <w:divBdr>
            <w:top w:val="none" w:sz="0" w:space="0" w:color="auto"/>
            <w:left w:val="none" w:sz="0" w:space="0" w:color="auto"/>
            <w:bottom w:val="none" w:sz="0" w:space="0" w:color="auto"/>
            <w:right w:val="none" w:sz="0" w:space="0" w:color="auto"/>
          </w:divBdr>
        </w:div>
        <w:div w:id="753237012">
          <w:marLeft w:val="0"/>
          <w:marRight w:val="0"/>
          <w:marTop w:val="0"/>
          <w:marBottom w:val="0"/>
          <w:divBdr>
            <w:top w:val="none" w:sz="0" w:space="0" w:color="auto"/>
            <w:left w:val="none" w:sz="0" w:space="0" w:color="auto"/>
            <w:bottom w:val="none" w:sz="0" w:space="0" w:color="auto"/>
            <w:right w:val="none" w:sz="0" w:space="0" w:color="auto"/>
          </w:divBdr>
        </w:div>
        <w:div w:id="899561292">
          <w:marLeft w:val="0"/>
          <w:marRight w:val="0"/>
          <w:marTop w:val="0"/>
          <w:marBottom w:val="0"/>
          <w:divBdr>
            <w:top w:val="none" w:sz="0" w:space="0" w:color="auto"/>
            <w:left w:val="none" w:sz="0" w:space="0" w:color="auto"/>
            <w:bottom w:val="none" w:sz="0" w:space="0" w:color="auto"/>
            <w:right w:val="none" w:sz="0" w:space="0" w:color="auto"/>
          </w:divBdr>
        </w:div>
        <w:div w:id="1929579272">
          <w:marLeft w:val="0"/>
          <w:marRight w:val="0"/>
          <w:marTop w:val="0"/>
          <w:marBottom w:val="0"/>
          <w:divBdr>
            <w:top w:val="none" w:sz="0" w:space="0" w:color="auto"/>
            <w:left w:val="none" w:sz="0" w:space="0" w:color="auto"/>
            <w:bottom w:val="none" w:sz="0" w:space="0" w:color="auto"/>
            <w:right w:val="none" w:sz="0" w:space="0" w:color="auto"/>
          </w:divBdr>
        </w:div>
        <w:div w:id="1263609827">
          <w:marLeft w:val="0"/>
          <w:marRight w:val="0"/>
          <w:marTop w:val="0"/>
          <w:marBottom w:val="0"/>
          <w:divBdr>
            <w:top w:val="none" w:sz="0" w:space="0" w:color="auto"/>
            <w:left w:val="none" w:sz="0" w:space="0" w:color="auto"/>
            <w:bottom w:val="none" w:sz="0" w:space="0" w:color="auto"/>
            <w:right w:val="none" w:sz="0" w:space="0" w:color="auto"/>
          </w:divBdr>
        </w:div>
        <w:div w:id="846557588">
          <w:marLeft w:val="0"/>
          <w:marRight w:val="0"/>
          <w:marTop w:val="0"/>
          <w:marBottom w:val="0"/>
          <w:divBdr>
            <w:top w:val="none" w:sz="0" w:space="0" w:color="auto"/>
            <w:left w:val="none" w:sz="0" w:space="0" w:color="auto"/>
            <w:bottom w:val="none" w:sz="0" w:space="0" w:color="auto"/>
            <w:right w:val="none" w:sz="0" w:space="0" w:color="auto"/>
          </w:divBdr>
        </w:div>
        <w:div w:id="1373648791">
          <w:marLeft w:val="0"/>
          <w:marRight w:val="0"/>
          <w:marTop w:val="0"/>
          <w:marBottom w:val="0"/>
          <w:divBdr>
            <w:top w:val="none" w:sz="0" w:space="0" w:color="auto"/>
            <w:left w:val="none" w:sz="0" w:space="0" w:color="auto"/>
            <w:bottom w:val="none" w:sz="0" w:space="0" w:color="auto"/>
            <w:right w:val="none" w:sz="0" w:space="0" w:color="auto"/>
          </w:divBdr>
        </w:div>
      </w:divsChild>
    </w:div>
    <w:div w:id="1084840437">
      <w:bodyDiv w:val="1"/>
      <w:marLeft w:val="0"/>
      <w:marRight w:val="0"/>
      <w:marTop w:val="0"/>
      <w:marBottom w:val="0"/>
      <w:divBdr>
        <w:top w:val="none" w:sz="0" w:space="0" w:color="auto"/>
        <w:left w:val="none" w:sz="0" w:space="0" w:color="auto"/>
        <w:bottom w:val="none" w:sz="0" w:space="0" w:color="auto"/>
        <w:right w:val="none" w:sz="0" w:space="0" w:color="auto"/>
      </w:divBdr>
    </w:div>
    <w:div w:id="1085421358">
      <w:bodyDiv w:val="1"/>
      <w:marLeft w:val="0"/>
      <w:marRight w:val="0"/>
      <w:marTop w:val="0"/>
      <w:marBottom w:val="0"/>
      <w:divBdr>
        <w:top w:val="none" w:sz="0" w:space="0" w:color="auto"/>
        <w:left w:val="none" w:sz="0" w:space="0" w:color="auto"/>
        <w:bottom w:val="none" w:sz="0" w:space="0" w:color="auto"/>
        <w:right w:val="none" w:sz="0" w:space="0" w:color="auto"/>
      </w:divBdr>
    </w:div>
    <w:div w:id="1113405655">
      <w:bodyDiv w:val="1"/>
      <w:marLeft w:val="0"/>
      <w:marRight w:val="0"/>
      <w:marTop w:val="0"/>
      <w:marBottom w:val="0"/>
      <w:divBdr>
        <w:top w:val="none" w:sz="0" w:space="0" w:color="auto"/>
        <w:left w:val="none" w:sz="0" w:space="0" w:color="auto"/>
        <w:bottom w:val="none" w:sz="0" w:space="0" w:color="auto"/>
        <w:right w:val="none" w:sz="0" w:space="0" w:color="auto"/>
      </w:divBdr>
      <w:divsChild>
        <w:div w:id="138807443">
          <w:marLeft w:val="0"/>
          <w:marRight w:val="0"/>
          <w:marTop w:val="0"/>
          <w:marBottom w:val="0"/>
          <w:divBdr>
            <w:top w:val="none" w:sz="0" w:space="0" w:color="auto"/>
            <w:left w:val="none" w:sz="0" w:space="0" w:color="auto"/>
            <w:bottom w:val="none" w:sz="0" w:space="0" w:color="auto"/>
            <w:right w:val="none" w:sz="0" w:space="0" w:color="auto"/>
          </w:divBdr>
          <w:divsChild>
            <w:div w:id="1581407672">
              <w:marLeft w:val="0"/>
              <w:marRight w:val="0"/>
              <w:marTop w:val="0"/>
              <w:marBottom w:val="0"/>
              <w:divBdr>
                <w:top w:val="none" w:sz="0" w:space="0" w:color="auto"/>
                <w:left w:val="none" w:sz="0" w:space="0" w:color="auto"/>
                <w:bottom w:val="none" w:sz="0" w:space="0" w:color="auto"/>
                <w:right w:val="none" w:sz="0" w:space="0" w:color="auto"/>
              </w:divBdr>
            </w:div>
          </w:divsChild>
        </w:div>
        <w:div w:id="1611208057">
          <w:marLeft w:val="0"/>
          <w:marRight w:val="0"/>
          <w:marTop w:val="0"/>
          <w:marBottom w:val="0"/>
          <w:divBdr>
            <w:top w:val="none" w:sz="0" w:space="0" w:color="auto"/>
            <w:left w:val="none" w:sz="0" w:space="0" w:color="auto"/>
            <w:bottom w:val="none" w:sz="0" w:space="0" w:color="auto"/>
            <w:right w:val="none" w:sz="0" w:space="0" w:color="auto"/>
          </w:divBdr>
          <w:divsChild>
            <w:div w:id="1762139754">
              <w:marLeft w:val="0"/>
              <w:marRight w:val="0"/>
              <w:marTop w:val="0"/>
              <w:marBottom w:val="0"/>
              <w:divBdr>
                <w:top w:val="none" w:sz="0" w:space="0" w:color="auto"/>
                <w:left w:val="none" w:sz="0" w:space="0" w:color="auto"/>
                <w:bottom w:val="none" w:sz="0" w:space="0" w:color="auto"/>
                <w:right w:val="none" w:sz="0" w:space="0" w:color="auto"/>
              </w:divBdr>
              <w:divsChild>
                <w:div w:id="1960644859">
                  <w:marLeft w:val="0"/>
                  <w:marRight w:val="0"/>
                  <w:marTop w:val="0"/>
                  <w:marBottom w:val="0"/>
                  <w:divBdr>
                    <w:top w:val="none" w:sz="0" w:space="0" w:color="auto"/>
                    <w:left w:val="none" w:sz="0" w:space="0" w:color="auto"/>
                    <w:bottom w:val="none" w:sz="0" w:space="0" w:color="auto"/>
                    <w:right w:val="none" w:sz="0" w:space="0" w:color="auto"/>
                  </w:divBdr>
                  <w:divsChild>
                    <w:div w:id="1181580767">
                      <w:marLeft w:val="0"/>
                      <w:marRight w:val="0"/>
                      <w:marTop w:val="0"/>
                      <w:marBottom w:val="0"/>
                      <w:divBdr>
                        <w:top w:val="none" w:sz="0" w:space="0" w:color="auto"/>
                        <w:left w:val="none" w:sz="0" w:space="0" w:color="auto"/>
                        <w:bottom w:val="none" w:sz="0" w:space="0" w:color="auto"/>
                        <w:right w:val="none" w:sz="0" w:space="0" w:color="auto"/>
                      </w:divBdr>
                      <w:divsChild>
                        <w:div w:id="858130249">
                          <w:marLeft w:val="0"/>
                          <w:marRight w:val="0"/>
                          <w:marTop w:val="0"/>
                          <w:marBottom w:val="0"/>
                          <w:divBdr>
                            <w:top w:val="none" w:sz="0" w:space="0" w:color="auto"/>
                            <w:left w:val="none" w:sz="0" w:space="0" w:color="auto"/>
                            <w:bottom w:val="none" w:sz="0" w:space="0" w:color="auto"/>
                            <w:right w:val="none" w:sz="0" w:space="0" w:color="auto"/>
                          </w:divBdr>
                        </w:div>
                        <w:div w:id="2036927234">
                          <w:marLeft w:val="0"/>
                          <w:marRight w:val="0"/>
                          <w:marTop w:val="0"/>
                          <w:marBottom w:val="0"/>
                          <w:divBdr>
                            <w:top w:val="none" w:sz="0" w:space="0" w:color="auto"/>
                            <w:left w:val="none" w:sz="0" w:space="0" w:color="auto"/>
                            <w:bottom w:val="none" w:sz="0" w:space="0" w:color="auto"/>
                            <w:right w:val="none" w:sz="0" w:space="0" w:color="auto"/>
                          </w:divBdr>
                          <w:divsChild>
                            <w:div w:id="1919904729">
                              <w:marLeft w:val="0"/>
                              <w:marRight w:val="0"/>
                              <w:marTop w:val="0"/>
                              <w:marBottom w:val="0"/>
                              <w:divBdr>
                                <w:top w:val="none" w:sz="0" w:space="0" w:color="auto"/>
                                <w:left w:val="none" w:sz="0" w:space="0" w:color="auto"/>
                                <w:bottom w:val="none" w:sz="0" w:space="0" w:color="auto"/>
                                <w:right w:val="none" w:sz="0" w:space="0" w:color="auto"/>
                              </w:divBdr>
                              <w:divsChild>
                                <w:div w:id="431122048">
                                  <w:marLeft w:val="0"/>
                                  <w:marRight w:val="0"/>
                                  <w:marTop w:val="0"/>
                                  <w:marBottom w:val="0"/>
                                  <w:divBdr>
                                    <w:top w:val="none" w:sz="0" w:space="0" w:color="auto"/>
                                    <w:left w:val="none" w:sz="0" w:space="0" w:color="auto"/>
                                    <w:bottom w:val="none" w:sz="0" w:space="0" w:color="auto"/>
                                    <w:right w:val="none" w:sz="0" w:space="0" w:color="auto"/>
                                  </w:divBdr>
                                  <w:divsChild>
                                    <w:div w:id="17371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756353">
      <w:bodyDiv w:val="1"/>
      <w:marLeft w:val="0"/>
      <w:marRight w:val="0"/>
      <w:marTop w:val="0"/>
      <w:marBottom w:val="0"/>
      <w:divBdr>
        <w:top w:val="none" w:sz="0" w:space="0" w:color="auto"/>
        <w:left w:val="none" w:sz="0" w:space="0" w:color="auto"/>
        <w:bottom w:val="none" w:sz="0" w:space="0" w:color="auto"/>
        <w:right w:val="none" w:sz="0" w:space="0" w:color="auto"/>
      </w:divBdr>
    </w:div>
    <w:div w:id="1311052948">
      <w:bodyDiv w:val="1"/>
      <w:marLeft w:val="0"/>
      <w:marRight w:val="0"/>
      <w:marTop w:val="0"/>
      <w:marBottom w:val="0"/>
      <w:divBdr>
        <w:top w:val="none" w:sz="0" w:space="0" w:color="auto"/>
        <w:left w:val="none" w:sz="0" w:space="0" w:color="auto"/>
        <w:bottom w:val="none" w:sz="0" w:space="0" w:color="auto"/>
        <w:right w:val="none" w:sz="0" w:space="0" w:color="auto"/>
      </w:divBdr>
    </w:div>
    <w:div w:id="1387950709">
      <w:bodyDiv w:val="1"/>
      <w:marLeft w:val="0"/>
      <w:marRight w:val="0"/>
      <w:marTop w:val="0"/>
      <w:marBottom w:val="0"/>
      <w:divBdr>
        <w:top w:val="none" w:sz="0" w:space="0" w:color="auto"/>
        <w:left w:val="none" w:sz="0" w:space="0" w:color="auto"/>
        <w:bottom w:val="none" w:sz="0" w:space="0" w:color="auto"/>
        <w:right w:val="none" w:sz="0" w:space="0" w:color="auto"/>
      </w:divBdr>
      <w:divsChild>
        <w:div w:id="1608467953">
          <w:marLeft w:val="0"/>
          <w:marRight w:val="0"/>
          <w:marTop w:val="0"/>
          <w:marBottom w:val="0"/>
          <w:divBdr>
            <w:top w:val="none" w:sz="0" w:space="0" w:color="auto"/>
            <w:left w:val="none" w:sz="0" w:space="0" w:color="auto"/>
            <w:bottom w:val="none" w:sz="0" w:space="0" w:color="auto"/>
            <w:right w:val="none" w:sz="0" w:space="0" w:color="auto"/>
          </w:divBdr>
          <w:divsChild>
            <w:div w:id="1974212076">
              <w:marLeft w:val="0"/>
              <w:marRight w:val="0"/>
              <w:marTop w:val="0"/>
              <w:marBottom w:val="0"/>
              <w:divBdr>
                <w:top w:val="none" w:sz="0" w:space="0" w:color="auto"/>
                <w:left w:val="none" w:sz="0" w:space="0" w:color="auto"/>
                <w:bottom w:val="none" w:sz="0" w:space="0" w:color="auto"/>
                <w:right w:val="none" w:sz="0" w:space="0" w:color="auto"/>
              </w:divBdr>
              <w:divsChild>
                <w:div w:id="30881618">
                  <w:marLeft w:val="0"/>
                  <w:marRight w:val="0"/>
                  <w:marTop w:val="0"/>
                  <w:marBottom w:val="0"/>
                  <w:divBdr>
                    <w:top w:val="none" w:sz="0" w:space="0" w:color="auto"/>
                    <w:left w:val="none" w:sz="0" w:space="0" w:color="auto"/>
                    <w:bottom w:val="none" w:sz="0" w:space="0" w:color="auto"/>
                    <w:right w:val="none" w:sz="0" w:space="0" w:color="auto"/>
                  </w:divBdr>
                  <w:divsChild>
                    <w:div w:id="1604924103">
                      <w:marLeft w:val="0"/>
                      <w:marRight w:val="0"/>
                      <w:marTop w:val="0"/>
                      <w:marBottom w:val="0"/>
                      <w:divBdr>
                        <w:top w:val="none" w:sz="0" w:space="0" w:color="auto"/>
                        <w:left w:val="none" w:sz="0" w:space="0" w:color="auto"/>
                        <w:bottom w:val="none" w:sz="0" w:space="0" w:color="auto"/>
                        <w:right w:val="none" w:sz="0" w:space="0" w:color="auto"/>
                      </w:divBdr>
                    </w:div>
                    <w:div w:id="1504200705">
                      <w:marLeft w:val="0"/>
                      <w:marRight w:val="0"/>
                      <w:marTop w:val="0"/>
                      <w:marBottom w:val="0"/>
                      <w:divBdr>
                        <w:top w:val="none" w:sz="0" w:space="0" w:color="auto"/>
                        <w:left w:val="none" w:sz="0" w:space="0" w:color="auto"/>
                        <w:bottom w:val="none" w:sz="0" w:space="0" w:color="auto"/>
                        <w:right w:val="none" w:sz="0" w:space="0" w:color="auto"/>
                      </w:divBdr>
                      <w:divsChild>
                        <w:div w:id="1656951567">
                          <w:marLeft w:val="0"/>
                          <w:marRight w:val="0"/>
                          <w:marTop w:val="0"/>
                          <w:marBottom w:val="0"/>
                          <w:divBdr>
                            <w:top w:val="none" w:sz="0" w:space="0" w:color="auto"/>
                            <w:left w:val="none" w:sz="0" w:space="0" w:color="auto"/>
                            <w:bottom w:val="none" w:sz="0" w:space="0" w:color="auto"/>
                            <w:right w:val="none" w:sz="0" w:space="0" w:color="auto"/>
                          </w:divBdr>
                          <w:divsChild>
                            <w:div w:id="402142654">
                              <w:marLeft w:val="0"/>
                              <w:marRight w:val="0"/>
                              <w:marTop w:val="0"/>
                              <w:marBottom w:val="0"/>
                              <w:divBdr>
                                <w:top w:val="none" w:sz="0" w:space="0" w:color="auto"/>
                                <w:left w:val="none" w:sz="0" w:space="0" w:color="auto"/>
                                <w:bottom w:val="none" w:sz="0" w:space="0" w:color="auto"/>
                                <w:right w:val="none" w:sz="0" w:space="0" w:color="auto"/>
                              </w:divBdr>
                            </w:div>
                          </w:divsChild>
                        </w:div>
                        <w:div w:id="1862938242">
                          <w:marLeft w:val="0"/>
                          <w:marRight w:val="0"/>
                          <w:marTop w:val="0"/>
                          <w:marBottom w:val="0"/>
                          <w:divBdr>
                            <w:top w:val="none" w:sz="0" w:space="0" w:color="auto"/>
                            <w:left w:val="none" w:sz="0" w:space="0" w:color="auto"/>
                            <w:bottom w:val="none" w:sz="0" w:space="0" w:color="auto"/>
                            <w:right w:val="none" w:sz="0" w:space="0" w:color="auto"/>
                          </w:divBdr>
                        </w:div>
                      </w:divsChild>
                    </w:div>
                    <w:div w:id="1399009618">
                      <w:marLeft w:val="0"/>
                      <w:marRight w:val="0"/>
                      <w:marTop w:val="0"/>
                      <w:marBottom w:val="0"/>
                      <w:divBdr>
                        <w:top w:val="none" w:sz="0" w:space="0" w:color="auto"/>
                        <w:left w:val="none" w:sz="0" w:space="0" w:color="auto"/>
                        <w:bottom w:val="none" w:sz="0" w:space="0" w:color="auto"/>
                        <w:right w:val="none" w:sz="0" w:space="0" w:color="auto"/>
                      </w:divBdr>
                      <w:divsChild>
                        <w:div w:id="1541894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928973">
                      <w:marLeft w:val="0"/>
                      <w:marRight w:val="0"/>
                      <w:marTop w:val="0"/>
                      <w:marBottom w:val="0"/>
                      <w:divBdr>
                        <w:top w:val="none" w:sz="0" w:space="0" w:color="auto"/>
                        <w:left w:val="none" w:sz="0" w:space="0" w:color="auto"/>
                        <w:bottom w:val="none" w:sz="0" w:space="0" w:color="auto"/>
                        <w:right w:val="none" w:sz="0" w:space="0" w:color="auto"/>
                      </w:divBdr>
                      <w:divsChild>
                        <w:div w:id="963773214">
                          <w:marLeft w:val="0"/>
                          <w:marRight w:val="0"/>
                          <w:marTop w:val="0"/>
                          <w:marBottom w:val="0"/>
                          <w:divBdr>
                            <w:top w:val="none" w:sz="0" w:space="0" w:color="auto"/>
                            <w:left w:val="none" w:sz="0" w:space="0" w:color="auto"/>
                            <w:bottom w:val="none" w:sz="0" w:space="0" w:color="auto"/>
                            <w:right w:val="none" w:sz="0" w:space="0" w:color="auto"/>
                          </w:divBdr>
                        </w:div>
                        <w:div w:id="751007500">
                          <w:marLeft w:val="0"/>
                          <w:marRight w:val="0"/>
                          <w:marTop w:val="0"/>
                          <w:marBottom w:val="0"/>
                          <w:divBdr>
                            <w:top w:val="none" w:sz="0" w:space="0" w:color="auto"/>
                            <w:left w:val="none" w:sz="0" w:space="0" w:color="auto"/>
                            <w:bottom w:val="none" w:sz="0" w:space="0" w:color="auto"/>
                            <w:right w:val="none" w:sz="0" w:space="0" w:color="auto"/>
                          </w:divBdr>
                        </w:div>
                      </w:divsChild>
                    </w:div>
                    <w:div w:id="133258315">
                      <w:marLeft w:val="0"/>
                      <w:marRight w:val="0"/>
                      <w:marTop w:val="0"/>
                      <w:marBottom w:val="0"/>
                      <w:divBdr>
                        <w:top w:val="none" w:sz="0" w:space="0" w:color="auto"/>
                        <w:left w:val="none" w:sz="0" w:space="0" w:color="auto"/>
                        <w:bottom w:val="none" w:sz="0" w:space="0" w:color="auto"/>
                        <w:right w:val="none" w:sz="0" w:space="0" w:color="auto"/>
                      </w:divBdr>
                      <w:divsChild>
                        <w:div w:id="1395735870">
                          <w:marLeft w:val="0"/>
                          <w:marRight w:val="0"/>
                          <w:marTop w:val="0"/>
                          <w:marBottom w:val="0"/>
                          <w:divBdr>
                            <w:top w:val="none" w:sz="0" w:space="0" w:color="auto"/>
                            <w:left w:val="none" w:sz="0" w:space="0" w:color="auto"/>
                            <w:bottom w:val="none" w:sz="0" w:space="0" w:color="auto"/>
                            <w:right w:val="none" w:sz="0" w:space="0" w:color="auto"/>
                          </w:divBdr>
                          <w:divsChild>
                            <w:div w:id="14687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5732">
                      <w:marLeft w:val="0"/>
                      <w:marRight w:val="0"/>
                      <w:marTop w:val="0"/>
                      <w:marBottom w:val="0"/>
                      <w:divBdr>
                        <w:top w:val="none" w:sz="0" w:space="0" w:color="auto"/>
                        <w:left w:val="none" w:sz="0" w:space="0" w:color="auto"/>
                        <w:bottom w:val="none" w:sz="0" w:space="0" w:color="auto"/>
                        <w:right w:val="none" w:sz="0" w:space="0" w:color="auto"/>
                      </w:divBdr>
                    </w:div>
                  </w:divsChild>
                </w:div>
                <w:div w:id="818116089">
                  <w:marLeft w:val="0"/>
                  <w:marRight w:val="0"/>
                  <w:marTop w:val="0"/>
                  <w:marBottom w:val="0"/>
                  <w:divBdr>
                    <w:top w:val="none" w:sz="0" w:space="0" w:color="auto"/>
                    <w:left w:val="none" w:sz="0" w:space="0" w:color="auto"/>
                    <w:bottom w:val="none" w:sz="0" w:space="0" w:color="auto"/>
                    <w:right w:val="none" w:sz="0" w:space="0" w:color="auto"/>
                  </w:divBdr>
                  <w:divsChild>
                    <w:div w:id="894002161">
                      <w:marLeft w:val="0"/>
                      <w:marRight w:val="0"/>
                      <w:marTop w:val="0"/>
                      <w:marBottom w:val="0"/>
                      <w:divBdr>
                        <w:top w:val="none" w:sz="0" w:space="0" w:color="auto"/>
                        <w:left w:val="none" w:sz="0" w:space="0" w:color="auto"/>
                        <w:bottom w:val="none" w:sz="0" w:space="0" w:color="auto"/>
                        <w:right w:val="none" w:sz="0" w:space="0" w:color="auto"/>
                      </w:divBdr>
                      <w:divsChild>
                        <w:div w:id="1860703558">
                          <w:marLeft w:val="0"/>
                          <w:marRight w:val="0"/>
                          <w:marTop w:val="0"/>
                          <w:marBottom w:val="0"/>
                          <w:divBdr>
                            <w:top w:val="none" w:sz="0" w:space="0" w:color="auto"/>
                            <w:left w:val="none" w:sz="0" w:space="0" w:color="auto"/>
                            <w:bottom w:val="none" w:sz="0" w:space="0" w:color="auto"/>
                            <w:right w:val="none" w:sz="0" w:space="0" w:color="auto"/>
                          </w:divBdr>
                          <w:divsChild>
                            <w:div w:id="2003581508">
                              <w:marLeft w:val="0"/>
                              <w:marRight w:val="0"/>
                              <w:marTop w:val="0"/>
                              <w:marBottom w:val="0"/>
                              <w:divBdr>
                                <w:top w:val="none" w:sz="0" w:space="0" w:color="auto"/>
                                <w:left w:val="none" w:sz="0" w:space="0" w:color="auto"/>
                                <w:bottom w:val="none" w:sz="0" w:space="0" w:color="auto"/>
                                <w:right w:val="none" w:sz="0" w:space="0" w:color="auto"/>
                              </w:divBdr>
                              <w:divsChild>
                                <w:div w:id="14273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7270">
              <w:marLeft w:val="0"/>
              <w:marRight w:val="0"/>
              <w:marTop w:val="0"/>
              <w:marBottom w:val="0"/>
              <w:divBdr>
                <w:top w:val="none" w:sz="0" w:space="0" w:color="auto"/>
                <w:left w:val="none" w:sz="0" w:space="0" w:color="auto"/>
                <w:bottom w:val="none" w:sz="0" w:space="0" w:color="auto"/>
                <w:right w:val="none" w:sz="0" w:space="0" w:color="auto"/>
              </w:divBdr>
              <w:divsChild>
                <w:div w:id="1103840557">
                  <w:marLeft w:val="0"/>
                  <w:marRight w:val="0"/>
                  <w:marTop w:val="0"/>
                  <w:marBottom w:val="0"/>
                  <w:divBdr>
                    <w:top w:val="none" w:sz="0" w:space="0" w:color="auto"/>
                    <w:left w:val="none" w:sz="0" w:space="0" w:color="auto"/>
                    <w:bottom w:val="none" w:sz="0" w:space="0" w:color="auto"/>
                    <w:right w:val="none" w:sz="0" w:space="0" w:color="auto"/>
                  </w:divBdr>
                  <w:divsChild>
                    <w:div w:id="24723438">
                      <w:marLeft w:val="0"/>
                      <w:marRight w:val="0"/>
                      <w:marTop w:val="0"/>
                      <w:marBottom w:val="0"/>
                      <w:divBdr>
                        <w:top w:val="none" w:sz="0" w:space="0" w:color="auto"/>
                        <w:left w:val="none" w:sz="0" w:space="0" w:color="auto"/>
                        <w:bottom w:val="none" w:sz="0" w:space="0" w:color="auto"/>
                        <w:right w:val="none" w:sz="0" w:space="0" w:color="auto"/>
                      </w:divBdr>
                    </w:div>
                    <w:div w:id="2136410001">
                      <w:marLeft w:val="0"/>
                      <w:marRight w:val="0"/>
                      <w:marTop w:val="0"/>
                      <w:marBottom w:val="0"/>
                      <w:divBdr>
                        <w:top w:val="none" w:sz="0" w:space="0" w:color="auto"/>
                        <w:left w:val="none" w:sz="0" w:space="0" w:color="auto"/>
                        <w:bottom w:val="none" w:sz="0" w:space="0" w:color="auto"/>
                        <w:right w:val="none" w:sz="0" w:space="0" w:color="auto"/>
                      </w:divBdr>
                      <w:divsChild>
                        <w:div w:id="1040857493">
                          <w:marLeft w:val="0"/>
                          <w:marRight w:val="0"/>
                          <w:marTop w:val="0"/>
                          <w:marBottom w:val="0"/>
                          <w:divBdr>
                            <w:top w:val="none" w:sz="0" w:space="0" w:color="auto"/>
                            <w:left w:val="none" w:sz="0" w:space="0" w:color="auto"/>
                            <w:bottom w:val="none" w:sz="0" w:space="0" w:color="auto"/>
                            <w:right w:val="none" w:sz="0" w:space="0" w:color="auto"/>
                          </w:divBdr>
                          <w:divsChild>
                            <w:div w:id="290134178">
                              <w:marLeft w:val="0"/>
                              <w:marRight w:val="0"/>
                              <w:marTop w:val="0"/>
                              <w:marBottom w:val="0"/>
                              <w:divBdr>
                                <w:top w:val="none" w:sz="0" w:space="0" w:color="auto"/>
                                <w:left w:val="none" w:sz="0" w:space="0" w:color="auto"/>
                                <w:bottom w:val="none" w:sz="0" w:space="0" w:color="auto"/>
                                <w:right w:val="none" w:sz="0" w:space="0" w:color="auto"/>
                              </w:divBdr>
                              <w:divsChild>
                                <w:div w:id="519783125">
                                  <w:marLeft w:val="0"/>
                                  <w:marRight w:val="0"/>
                                  <w:marTop w:val="0"/>
                                  <w:marBottom w:val="0"/>
                                  <w:divBdr>
                                    <w:top w:val="none" w:sz="0" w:space="0" w:color="auto"/>
                                    <w:left w:val="none" w:sz="0" w:space="0" w:color="auto"/>
                                    <w:bottom w:val="none" w:sz="0" w:space="0" w:color="auto"/>
                                    <w:right w:val="none" w:sz="0" w:space="0" w:color="auto"/>
                                  </w:divBdr>
                                </w:div>
                              </w:divsChild>
                            </w:div>
                            <w:div w:id="343285457">
                              <w:marLeft w:val="0"/>
                              <w:marRight w:val="0"/>
                              <w:marTop w:val="0"/>
                              <w:marBottom w:val="0"/>
                              <w:divBdr>
                                <w:top w:val="none" w:sz="0" w:space="0" w:color="auto"/>
                                <w:left w:val="none" w:sz="0" w:space="0" w:color="auto"/>
                                <w:bottom w:val="none" w:sz="0" w:space="0" w:color="auto"/>
                                <w:right w:val="none" w:sz="0" w:space="0" w:color="auto"/>
                              </w:divBdr>
                              <w:divsChild>
                                <w:div w:id="2712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6603">
                          <w:marLeft w:val="0"/>
                          <w:marRight w:val="0"/>
                          <w:marTop w:val="0"/>
                          <w:marBottom w:val="0"/>
                          <w:divBdr>
                            <w:top w:val="none" w:sz="0" w:space="0" w:color="auto"/>
                            <w:left w:val="none" w:sz="0" w:space="0" w:color="auto"/>
                            <w:bottom w:val="none" w:sz="0" w:space="0" w:color="auto"/>
                            <w:right w:val="none" w:sz="0" w:space="0" w:color="auto"/>
                          </w:divBdr>
                          <w:divsChild>
                            <w:div w:id="2078938399">
                              <w:marLeft w:val="0"/>
                              <w:marRight w:val="0"/>
                              <w:marTop w:val="0"/>
                              <w:marBottom w:val="0"/>
                              <w:divBdr>
                                <w:top w:val="none" w:sz="0" w:space="0" w:color="auto"/>
                                <w:left w:val="none" w:sz="0" w:space="0" w:color="auto"/>
                                <w:bottom w:val="none" w:sz="0" w:space="0" w:color="auto"/>
                                <w:right w:val="none" w:sz="0" w:space="0" w:color="auto"/>
                              </w:divBdr>
                              <w:divsChild>
                                <w:div w:id="1644507648">
                                  <w:marLeft w:val="0"/>
                                  <w:marRight w:val="0"/>
                                  <w:marTop w:val="0"/>
                                  <w:marBottom w:val="0"/>
                                  <w:divBdr>
                                    <w:top w:val="none" w:sz="0" w:space="0" w:color="auto"/>
                                    <w:left w:val="none" w:sz="0" w:space="0" w:color="auto"/>
                                    <w:bottom w:val="none" w:sz="0" w:space="0" w:color="auto"/>
                                    <w:right w:val="none" w:sz="0" w:space="0" w:color="auto"/>
                                  </w:divBdr>
                                </w:div>
                                <w:div w:id="679626633">
                                  <w:marLeft w:val="0"/>
                                  <w:marRight w:val="0"/>
                                  <w:marTop w:val="0"/>
                                  <w:marBottom w:val="0"/>
                                  <w:divBdr>
                                    <w:top w:val="none" w:sz="0" w:space="0" w:color="auto"/>
                                    <w:left w:val="none" w:sz="0" w:space="0" w:color="auto"/>
                                    <w:bottom w:val="none" w:sz="0" w:space="0" w:color="auto"/>
                                    <w:right w:val="none" w:sz="0" w:space="0" w:color="auto"/>
                                  </w:divBdr>
                                </w:div>
                                <w:div w:id="1337877844">
                                  <w:marLeft w:val="0"/>
                                  <w:marRight w:val="0"/>
                                  <w:marTop w:val="0"/>
                                  <w:marBottom w:val="0"/>
                                  <w:divBdr>
                                    <w:top w:val="none" w:sz="0" w:space="0" w:color="auto"/>
                                    <w:left w:val="none" w:sz="0" w:space="0" w:color="auto"/>
                                    <w:bottom w:val="none" w:sz="0" w:space="0" w:color="auto"/>
                                    <w:right w:val="none" w:sz="0" w:space="0" w:color="auto"/>
                                  </w:divBdr>
                                  <w:divsChild>
                                    <w:div w:id="19890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1302">
                              <w:marLeft w:val="0"/>
                              <w:marRight w:val="0"/>
                              <w:marTop w:val="0"/>
                              <w:marBottom w:val="0"/>
                              <w:divBdr>
                                <w:top w:val="none" w:sz="0" w:space="0" w:color="auto"/>
                                <w:left w:val="none" w:sz="0" w:space="0" w:color="auto"/>
                                <w:bottom w:val="none" w:sz="0" w:space="0" w:color="auto"/>
                                <w:right w:val="none" w:sz="0" w:space="0" w:color="auto"/>
                              </w:divBdr>
                              <w:divsChild>
                                <w:div w:id="2062367308">
                                  <w:marLeft w:val="0"/>
                                  <w:marRight w:val="0"/>
                                  <w:marTop w:val="0"/>
                                  <w:marBottom w:val="0"/>
                                  <w:divBdr>
                                    <w:top w:val="none" w:sz="0" w:space="0" w:color="auto"/>
                                    <w:left w:val="none" w:sz="0" w:space="0" w:color="auto"/>
                                    <w:bottom w:val="none" w:sz="0" w:space="0" w:color="auto"/>
                                    <w:right w:val="none" w:sz="0" w:space="0" w:color="auto"/>
                                  </w:divBdr>
                                </w:div>
                                <w:div w:id="1041367662">
                                  <w:marLeft w:val="0"/>
                                  <w:marRight w:val="0"/>
                                  <w:marTop w:val="0"/>
                                  <w:marBottom w:val="0"/>
                                  <w:divBdr>
                                    <w:top w:val="none" w:sz="0" w:space="0" w:color="auto"/>
                                    <w:left w:val="none" w:sz="0" w:space="0" w:color="auto"/>
                                    <w:bottom w:val="none" w:sz="0" w:space="0" w:color="auto"/>
                                    <w:right w:val="none" w:sz="0" w:space="0" w:color="auto"/>
                                  </w:divBdr>
                                </w:div>
                                <w:div w:id="1673605054">
                                  <w:marLeft w:val="0"/>
                                  <w:marRight w:val="0"/>
                                  <w:marTop w:val="0"/>
                                  <w:marBottom w:val="0"/>
                                  <w:divBdr>
                                    <w:top w:val="none" w:sz="0" w:space="0" w:color="auto"/>
                                    <w:left w:val="none" w:sz="0" w:space="0" w:color="auto"/>
                                    <w:bottom w:val="none" w:sz="0" w:space="0" w:color="auto"/>
                                    <w:right w:val="none" w:sz="0" w:space="0" w:color="auto"/>
                                  </w:divBdr>
                                  <w:divsChild>
                                    <w:div w:id="7690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8897">
                              <w:marLeft w:val="0"/>
                              <w:marRight w:val="0"/>
                              <w:marTop w:val="0"/>
                              <w:marBottom w:val="0"/>
                              <w:divBdr>
                                <w:top w:val="none" w:sz="0" w:space="0" w:color="auto"/>
                                <w:left w:val="none" w:sz="0" w:space="0" w:color="auto"/>
                                <w:bottom w:val="none" w:sz="0" w:space="0" w:color="auto"/>
                                <w:right w:val="none" w:sz="0" w:space="0" w:color="auto"/>
                              </w:divBdr>
                              <w:divsChild>
                                <w:div w:id="1659578271">
                                  <w:marLeft w:val="0"/>
                                  <w:marRight w:val="0"/>
                                  <w:marTop w:val="0"/>
                                  <w:marBottom w:val="0"/>
                                  <w:divBdr>
                                    <w:top w:val="none" w:sz="0" w:space="0" w:color="auto"/>
                                    <w:left w:val="none" w:sz="0" w:space="0" w:color="auto"/>
                                    <w:bottom w:val="none" w:sz="0" w:space="0" w:color="auto"/>
                                    <w:right w:val="none" w:sz="0" w:space="0" w:color="auto"/>
                                  </w:divBdr>
                                </w:div>
                                <w:div w:id="1932547001">
                                  <w:marLeft w:val="0"/>
                                  <w:marRight w:val="0"/>
                                  <w:marTop w:val="0"/>
                                  <w:marBottom w:val="0"/>
                                  <w:divBdr>
                                    <w:top w:val="none" w:sz="0" w:space="0" w:color="auto"/>
                                    <w:left w:val="none" w:sz="0" w:space="0" w:color="auto"/>
                                    <w:bottom w:val="none" w:sz="0" w:space="0" w:color="auto"/>
                                    <w:right w:val="none" w:sz="0" w:space="0" w:color="auto"/>
                                  </w:divBdr>
                                </w:div>
                                <w:div w:id="1933464164">
                                  <w:marLeft w:val="0"/>
                                  <w:marRight w:val="0"/>
                                  <w:marTop w:val="0"/>
                                  <w:marBottom w:val="0"/>
                                  <w:divBdr>
                                    <w:top w:val="none" w:sz="0" w:space="0" w:color="auto"/>
                                    <w:left w:val="none" w:sz="0" w:space="0" w:color="auto"/>
                                    <w:bottom w:val="none" w:sz="0" w:space="0" w:color="auto"/>
                                    <w:right w:val="none" w:sz="0" w:space="0" w:color="auto"/>
                                  </w:divBdr>
                                  <w:divsChild>
                                    <w:div w:id="31857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144">
                              <w:marLeft w:val="0"/>
                              <w:marRight w:val="0"/>
                              <w:marTop w:val="0"/>
                              <w:marBottom w:val="0"/>
                              <w:divBdr>
                                <w:top w:val="none" w:sz="0" w:space="0" w:color="auto"/>
                                <w:left w:val="none" w:sz="0" w:space="0" w:color="auto"/>
                                <w:bottom w:val="none" w:sz="0" w:space="0" w:color="auto"/>
                                <w:right w:val="none" w:sz="0" w:space="0" w:color="auto"/>
                              </w:divBdr>
                              <w:divsChild>
                                <w:div w:id="190192377">
                                  <w:marLeft w:val="0"/>
                                  <w:marRight w:val="0"/>
                                  <w:marTop w:val="0"/>
                                  <w:marBottom w:val="0"/>
                                  <w:divBdr>
                                    <w:top w:val="none" w:sz="0" w:space="0" w:color="auto"/>
                                    <w:left w:val="none" w:sz="0" w:space="0" w:color="auto"/>
                                    <w:bottom w:val="none" w:sz="0" w:space="0" w:color="auto"/>
                                    <w:right w:val="none" w:sz="0" w:space="0" w:color="auto"/>
                                  </w:divBdr>
                                </w:div>
                                <w:div w:id="1024745759">
                                  <w:marLeft w:val="0"/>
                                  <w:marRight w:val="0"/>
                                  <w:marTop w:val="0"/>
                                  <w:marBottom w:val="0"/>
                                  <w:divBdr>
                                    <w:top w:val="none" w:sz="0" w:space="0" w:color="auto"/>
                                    <w:left w:val="none" w:sz="0" w:space="0" w:color="auto"/>
                                    <w:bottom w:val="none" w:sz="0" w:space="0" w:color="auto"/>
                                    <w:right w:val="none" w:sz="0" w:space="0" w:color="auto"/>
                                  </w:divBdr>
                                </w:div>
                                <w:div w:id="1424643005">
                                  <w:marLeft w:val="0"/>
                                  <w:marRight w:val="0"/>
                                  <w:marTop w:val="0"/>
                                  <w:marBottom w:val="0"/>
                                  <w:divBdr>
                                    <w:top w:val="none" w:sz="0" w:space="0" w:color="auto"/>
                                    <w:left w:val="none" w:sz="0" w:space="0" w:color="auto"/>
                                    <w:bottom w:val="none" w:sz="0" w:space="0" w:color="auto"/>
                                    <w:right w:val="none" w:sz="0" w:space="0" w:color="auto"/>
                                  </w:divBdr>
                                  <w:divsChild>
                                    <w:div w:id="1599825814">
                                      <w:marLeft w:val="0"/>
                                      <w:marRight w:val="0"/>
                                      <w:marTop w:val="0"/>
                                      <w:marBottom w:val="0"/>
                                      <w:divBdr>
                                        <w:top w:val="none" w:sz="0" w:space="0" w:color="auto"/>
                                        <w:left w:val="none" w:sz="0" w:space="0" w:color="auto"/>
                                        <w:bottom w:val="none" w:sz="0" w:space="0" w:color="auto"/>
                                        <w:right w:val="none" w:sz="0" w:space="0" w:color="auto"/>
                                      </w:divBdr>
                                    </w:div>
                                    <w:div w:id="20744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91977">
                              <w:marLeft w:val="0"/>
                              <w:marRight w:val="0"/>
                              <w:marTop w:val="0"/>
                              <w:marBottom w:val="0"/>
                              <w:divBdr>
                                <w:top w:val="none" w:sz="0" w:space="0" w:color="auto"/>
                                <w:left w:val="none" w:sz="0" w:space="0" w:color="auto"/>
                                <w:bottom w:val="none" w:sz="0" w:space="0" w:color="auto"/>
                                <w:right w:val="none" w:sz="0" w:space="0" w:color="auto"/>
                              </w:divBdr>
                              <w:divsChild>
                                <w:div w:id="2018730455">
                                  <w:marLeft w:val="0"/>
                                  <w:marRight w:val="0"/>
                                  <w:marTop w:val="0"/>
                                  <w:marBottom w:val="0"/>
                                  <w:divBdr>
                                    <w:top w:val="none" w:sz="0" w:space="0" w:color="auto"/>
                                    <w:left w:val="none" w:sz="0" w:space="0" w:color="auto"/>
                                    <w:bottom w:val="none" w:sz="0" w:space="0" w:color="auto"/>
                                    <w:right w:val="none" w:sz="0" w:space="0" w:color="auto"/>
                                  </w:divBdr>
                                </w:div>
                                <w:div w:id="567230935">
                                  <w:marLeft w:val="0"/>
                                  <w:marRight w:val="0"/>
                                  <w:marTop w:val="0"/>
                                  <w:marBottom w:val="0"/>
                                  <w:divBdr>
                                    <w:top w:val="none" w:sz="0" w:space="0" w:color="auto"/>
                                    <w:left w:val="none" w:sz="0" w:space="0" w:color="auto"/>
                                    <w:bottom w:val="none" w:sz="0" w:space="0" w:color="auto"/>
                                    <w:right w:val="none" w:sz="0" w:space="0" w:color="auto"/>
                                  </w:divBdr>
                                </w:div>
                                <w:div w:id="848981972">
                                  <w:marLeft w:val="0"/>
                                  <w:marRight w:val="0"/>
                                  <w:marTop w:val="0"/>
                                  <w:marBottom w:val="0"/>
                                  <w:divBdr>
                                    <w:top w:val="none" w:sz="0" w:space="0" w:color="auto"/>
                                    <w:left w:val="none" w:sz="0" w:space="0" w:color="auto"/>
                                    <w:bottom w:val="none" w:sz="0" w:space="0" w:color="auto"/>
                                    <w:right w:val="none" w:sz="0" w:space="0" w:color="auto"/>
                                  </w:divBdr>
                                  <w:divsChild>
                                    <w:div w:id="792821419">
                                      <w:marLeft w:val="0"/>
                                      <w:marRight w:val="0"/>
                                      <w:marTop w:val="0"/>
                                      <w:marBottom w:val="0"/>
                                      <w:divBdr>
                                        <w:top w:val="none" w:sz="0" w:space="0" w:color="auto"/>
                                        <w:left w:val="none" w:sz="0" w:space="0" w:color="auto"/>
                                        <w:bottom w:val="none" w:sz="0" w:space="0" w:color="auto"/>
                                        <w:right w:val="none" w:sz="0" w:space="0" w:color="auto"/>
                                      </w:divBdr>
                                    </w:div>
                                    <w:div w:id="5523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5638">
              <w:marLeft w:val="0"/>
              <w:marRight w:val="0"/>
              <w:marTop w:val="0"/>
              <w:marBottom w:val="0"/>
              <w:divBdr>
                <w:top w:val="none" w:sz="0" w:space="0" w:color="auto"/>
                <w:left w:val="none" w:sz="0" w:space="0" w:color="auto"/>
                <w:bottom w:val="none" w:sz="0" w:space="0" w:color="auto"/>
                <w:right w:val="none" w:sz="0" w:space="0" w:color="auto"/>
              </w:divBdr>
              <w:divsChild>
                <w:div w:id="701784066">
                  <w:marLeft w:val="0"/>
                  <w:marRight w:val="0"/>
                  <w:marTop w:val="0"/>
                  <w:marBottom w:val="0"/>
                  <w:divBdr>
                    <w:top w:val="none" w:sz="0" w:space="0" w:color="auto"/>
                    <w:left w:val="none" w:sz="0" w:space="0" w:color="auto"/>
                    <w:bottom w:val="none" w:sz="0" w:space="0" w:color="auto"/>
                    <w:right w:val="none" w:sz="0" w:space="0" w:color="auto"/>
                  </w:divBdr>
                  <w:divsChild>
                    <w:div w:id="1392583039">
                      <w:marLeft w:val="0"/>
                      <w:marRight w:val="0"/>
                      <w:marTop w:val="0"/>
                      <w:marBottom w:val="0"/>
                      <w:divBdr>
                        <w:top w:val="none" w:sz="0" w:space="0" w:color="auto"/>
                        <w:left w:val="none" w:sz="0" w:space="0" w:color="auto"/>
                        <w:bottom w:val="none" w:sz="0" w:space="0" w:color="auto"/>
                        <w:right w:val="none" w:sz="0" w:space="0" w:color="auto"/>
                      </w:divBdr>
                    </w:div>
                    <w:div w:id="50019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14870">
          <w:marLeft w:val="0"/>
          <w:marRight w:val="0"/>
          <w:marTop w:val="0"/>
          <w:marBottom w:val="0"/>
          <w:divBdr>
            <w:top w:val="none" w:sz="0" w:space="0" w:color="auto"/>
            <w:left w:val="none" w:sz="0" w:space="0" w:color="auto"/>
            <w:bottom w:val="none" w:sz="0" w:space="0" w:color="auto"/>
            <w:right w:val="none" w:sz="0" w:space="0" w:color="auto"/>
          </w:divBdr>
          <w:divsChild>
            <w:div w:id="2070298956">
              <w:marLeft w:val="0"/>
              <w:marRight w:val="0"/>
              <w:marTop w:val="0"/>
              <w:marBottom w:val="0"/>
              <w:divBdr>
                <w:top w:val="none" w:sz="0" w:space="0" w:color="auto"/>
                <w:left w:val="none" w:sz="0" w:space="0" w:color="auto"/>
                <w:bottom w:val="none" w:sz="0" w:space="0" w:color="auto"/>
                <w:right w:val="none" w:sz="0" w:space="0" w:color="auto"/>
              </w:divBdr>
              <w:divsChild>
                <w:div w:id="1856112120">
                  <w:marLeft w:val="0"/>
                  <w:marRight w:val="0"/>
                  <w:marTop w:val="0"/>
                  <w:marBottom w:val="0"/>
                  <w:divBdr>
                    <w:top w:val="none" w:sz="0" w:space="0" w:color="auto"/>
                    <w:left w:val="none" w:sz="0" w:space="0" w:color="auto"/>
                    <w:bottom w:val="none" w:sz="0" w:space="0" w:color="auto"/>
                    <w:right w:val="none" w:sz="0" w:space="0" w:color="auto"/>
                  </w:divBdr>
                  <w:divsChild>
                    <w:div w:id="1270622234">
                      <w:marLeft w:val="0"/>
                      <w:marRight w:val="0"/>
                      <w:marTop w:val="0"/>
                      <w:marBottom w:val="0"/>
                      <w:divBdr>
                        <w:top w:val="none" w:sz="0" w:space="0" w:color="auto"/>
                        <w:left w:val="none" w:sz="0" w:space="0" w:color="auto"/>
                        <w:bottom w:val="none" w:sz="0" w:space="0" w:color="auto"/>
                        <w:right w:val="none" w:sz="0" w:space="0" w:color="auto"/>
                      </w:divBdr>
                    </w:div>
                  </w:divsChild>
                </w:div>
                <w:div w:id="1995063697">
                  <w:marLeft w:val="0"/>
                  <w:marRight w:val="0"/>
                  <w:marTop w:val="0"/>
                  <w:marBottom w:val="0"/>
                  <w:divBdr>
                    <w:top w:val="none" w:sz="0" w:space="0" w:color="auto"/>
                    <w:left w:val="none" w:sz="0" w:space="0" w:color="auto"/>
                    <w:bottom w:val="none" w:sz="0" w:space="0" w:color="auto"/>
                    <w:right w:val="none" w:sz="0" w:space="0" w:color="auto"/>
                  </w:divBdr>
                  <w:divsChild>
                    <w:div w:id="2000038544">
                      <w:marLeft w:val="0"/>
                      <w:marRight w:val="0"/>
                      <w:marTop w:val="0"/>
                      <w:marBottom w:val="0"/>
                      <w:divBdr>
                        <w:top w:val="none" w:sz="0" w:space="0" w:color="auto"/>
                        <w:left w:val="none" w:sz="0" w:space="0" w:color="auto"/>
                        <w:bottom w:val="none" w:sz="0" w:space="0" w:color="auto"/>
                        <w:right w:val="none" w:sz="0" w:space="0" w:color="auto"/>
                      </w:divBdr>
                      <w:divsChild>
                        <w:div w:id="255943617">
                          <w:marLeft w:val="0"/>
                          <w:marRight w:val="0"/>
                          <w:marTop w:val="0"/>
                          <w:marBottom w:val="0"/>
                          <w:divBdr>
                            <w:top w:val="none" w:sz="0" w:space="0" w:color="auto"/>
                            <w:left w:val="none" w:sz="0" w:space="0" w:color="auto"/>
                            <w:bottom w:val="none" w:sz="0" w:space="0" w:color="auto"/>
                            <w:right w:val="none" w:sz="0" w:space="0" w:color="auto"/>
                          </w:divBdr>
                          <w:divsChild>
                            <w:div w:id="1853110106">
                              <w:marLeft w:val="0"/>
                              <w:marRight w:val="0"/>
                              <w:marTop w:val="0"/>
                              <w:marBottom w:val="0"/>
                              <w:divBdr>
                                <w:top w:val="none" w:sz="0" w:space="0" w:color="auto"/>
                                <w:left w:val="none" w:sz="0" w:space="0" w:color="auto"/>
                                <w:bottom w:val="none" w:sz="0" w:space="0" w:color="auto"/>
                                <w:right w:val="none" w:sz="0" w:space="0" w:color="auto"/>
                              </w:divBdr>
                              <w:divsChild>
                                <w:div w:id="197939019">
                                  <w:marLeft w:val="0"/>
                                  <w:marRight w:val="0"/>
                                  <w:marTop w:val="0"/>
                                  <w:marBottom w:val="0"/>
                                  <w:divBdr>
                                    <w:top w:val="none" w:sz="0" w:space="0" w:color="auto"/>
                                    <w:left w:val="none" w:sz="0" w:space="0" w:color="auto"/>
                                    <w:bottom w:val="none" w:sz="0" w:space="0" w:color="auto"/>
                                    <w:right w:val="none" w:sz="0" w:space="0" w:color="auto"/>
                                  </w:divBdr>
                                </w:div>
                                <w:div w:id="1064643590">
                                  <w:marLeft w:val="0"/>
                                  <w:marRight w:val="0"/>
                                  <w:marTop w:val="0"/>
                                  <w:marBottom w:val="0"/>
                                  <w:divBdr>
                                    <w:top w:val="none" w:sz="0" w:space="0" w:color="auto"/>
                                    <w:left w:val="none" w:sz="0" w:space="0" w:color="auto"/>
                                    <w:bottom w:val="none" w:sz="0" w:space="0" w:color="auto"/>
                                    <w:right w:val="none" w:sz="0" w:space="0" w:color="auto"/>
                                  </w:divBdr>
                                  <w:divsChild>
                                    <w:div w:id="876357119">
                                      <w:marLeft w:val="0"/>
                                      <w:marRight w:val="0"/>
                                      <w:marTop w:val="0"/>
                                      <w:marBottom w:val="0"/>
                                      <w:divBdr>
                                        <w:top w:val="none" w:sz="0" w:space="0" w:color="auto"/>
                                        <w:left w:val="none" w:sz="0" w:space="0" w:color="auto"/>
                                        <w:bottom w:val="none" w:sz="0" w:space="0" w:color="auto"/>
                                        <w:right w:val="none" w:sz="0" w:space="0" w:color="auto"/>
                                      </w:divBdr>
                                      <w:divsChild>
                                        <w:div w:id="1690444263">
                                          <w:marLeft w:val="0"/>
                                          <w:marRight w:val="0"/>
                                          <w:marTop w:val="0"/>
                                          <w:marBottom w:val="0"/>
                                          <w:divBdr>
                                            <w:top w:val="none" w:sz="0" w:space="0" w:color="auto"/>
                                            <w:left w:val="none" w:sz="0" w:space="0" w:color="auto"/>
                                            <w:bottom w:val="none" w:sz="0" w:space="0" w:color="auto"/>
                                            <w:right w:val="none" w:sz="0" w:space="0" w:color="auto"/>
                                          </w:divBdr>
                                        </w:div>
                                        <w:div w:id="1871602338">
                                          <w:marLeft w:val="0"/>
                                          <w:marRight w:val="0"/>
                                          <w:marTop w:val="0"/>
                                          <w:marBottom w:val="0"/>
                                          <w:divBdr>
                                            <w:top w:val="none" w:sz="0" w:space="0" w:color="auto"/>
                                            <w:left w:val="none" w:sz="0" w:space="0" w:color="auto"/>
                                            <w:bottom w:val="none" w:sz="0" w:space="0" w:color="auto"/>
                                            <w:right w:val="none" w:sz="0" w:space="0" w:color="auto"/>
                                          </w:divBdr>
                                        </w:div>
                                        <w:div w:id="847911449">
                                          <w:marLeft w:val="0"/>
                                          <w:marRight w:val="0"/>
                                          <w:marTop w:val="0"/>
                                          <w:marBottom w:val="0"/>
                                          <w:divBdr>
                                            <w:top w:val="none" w:sz="0" w:space="0" w:color="auto"/>
                                            <w:left w:val="none" w:sz="0" w:space="0" w:color="auto"/>
                                            <w:bottom w:val="none" w:sz="0" w:space="0" w:color="auto"/>
                                            <w:right w:val="none" w:sz="0" w:space="0" w:color="auto"/>
                                          </w:divBdr>
                                          <w:divsChild>
                                            <w:div w:id="1014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20209">
                                      <w:marLeft w:val="0"/>
                                      <w:marRight w:val="0"/>
                                      <w:marTop w:val="0"/>
                                      <w:marBottom w:val="0"/>
                                      <w:divBdr>
                                        <w:top w:val="none" w:sz="0" w:space="0" w:color="auto"/>
                                        <w:left w:val="none" w:sz="0" w:space="0" w:color="auto"/>
                                        <w:bottom w:val="none" w:sz="0" w:space="0" w:color="auto"/>
                                        <w:right w:val="none" w:sz="0" w:space="0" w:color="auto"/>
                                      </w:divBdr>
                                      <w:divsChild>
                                        <w:div w:id="1538617202">
                                          <w:marLeft w:val="0"/>
                                          <w:marRight w:val="0"/>
                                          <w:marTop w:val="0"/>
                                          <w:marBottom w:val="0"/>
                                          <w:divBdr>
                                            <w:top w:val="none" w:sz="0" w:space="0" w:color="auto"/>
                                            <w:left w:val="none" w:sz="0" w:space="0" w:color="auto"/>
                                            <w:bottom w:val="none" w:sz="0" w:space="0" w:color="auto"/>
                                            <w:right w:val="none" w:sz="0" w:space="0" w:color="auto"/>
                                          </w:divBdr>
                                        </w:div>
                                        <w:div w:id="1189559963">
                                          <w:marLeft w:val="0"/>
                                          <w:marRight w:val="0"/>
                                          <w:marTop w:val="0"/>
                                          <w:marBottom w:val="0"/>
                                          <w:divBdr>
                                            <w:top w:val="none" w:sz="0" w:space="0" w:color="auto"/>
                                            <w:left w:val="none" w:sz="0" w:space="0" w:color="auto"/>
                                            <w:bottom w:val="none" w:sz="0" w:space="0" w:color="auto"/>
                                            <w:right w:val="none" w:sz="0" w:space="0" w:color="auto"/>
                                          </w:divBdr>
                                        </w:div>
                                        <w:div w:id="1095519622">
                                          <w:marLeft w:val="0"/>
                                          <w:marRight w:val="0"/>
                                          <w:marTop w:val="0"/>
                                          <w:marBottom w:val="0"/>
                                          <w:divBdr>
                                            <w:top w:val="none" w:sz="0" w:space="0" w:color="auto"/>
                                            <w:left w:val="none" w:sz="0" w:space="0" w:color="auto"/>
                                            <w:bottom w:val="none" w:sz="0" w:space="0" w:color="auto"/>
                                            <w:right w:val="none" w:sz="0" w:space="0" w:color="auto"/>
                                          </w:divBdr>
                                          <w:divsChild>
                                            <w:div w:id="16575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8780">
                                      <w:marLeft w:val="0"/>
                                      <w:marRight w:val="0"/>
                                      <w:marTop w:val="0"/>
                                      <w:marBottom w:val="0"/>
                                      <w:divBdr>
                                        <w:top w:val="none" w:sz="0" w:space="0" w:color="auto"/>
                                        <w:left w:val="none" w:sz="0" w:space="0" w:color="auto"/>
                                        <w:bottom w:val="none" w:sz="0" w:space="0" w:color="auto"/>
                                        <w:right w:val="none" w:sz="0" w:space="0" w:color="auto"/>
                                      </w:divBdr>
                                      <w:divsChild>
                                        <w:div w:id="794907354">
                                          <w:marLeft w:val="0"/>
                                          <w:marRight w:val="0"/>
                                          <w:marTop w:val="0"/>
                                          <w:marBottom w:val="0"/>
                                          <w:divBdr>
                                            <w:top w:val="none" w:sz="0" w:space="0" w:color="auto"/>
                                            <w:left w:val="none" w:sz="0" w:space="0" w:color="auto"/>
                                            <w:bottom w:val="none" w:sz="0" w:space="0" w:color="auto"/>
                                            <w:right w:val="none" w:sz="0" w:space="0" w:color="auto"/>
                                          </w:divBdr>
                                        </w:div>
                                        <w:div w:id="1001543334">
                                          <w:marLeft w:val="0"/>
                                          <w:marRight w:val="0"/>
                                          <w:marTop w:val="0"/>
                                          <w:marBottom w:val="0"/>
                                          <w:divBdr>
                                            <w:top w:val="none" w:sz="0" w:space="0" w:color="auto"/>
                                            <w:left w:val="none" w:sz="0" w:space="0" w:color="auto"/>
                                            <w:bottom w:val="none" w:sz="0" w:space="0" w:color="auto"/>
                                            <w:right w:val="none" w:sz="0" w:space="0" w:color="auto"/>
                                          </w:divBdr>
                                        </w:div>
                                        <w:div w:id="1124810598">
                                          <w:marLeft w:val="0"/>
                                          <w:marRight w:val="0"/>
                                          <w:marTop w:val="0"/>
                                          <w:marBottom w:val="0"/>
                                          <w:divBdr>
                                            <w:top w:val="none" w:sz="0" w:space="0" w:color="auto"/>
                                            <w:left w:val="none" w:sz="0" w:space="0" w:color="auto"/>
                                            <w:bottom w:val="none" w:sz="0" w:space="0" w:color="auto"/>
                                            <w:right w:val="none" w:sz="0" w:space="0" w:color="auto"/>
                                          </w:divBdr>
                                          <w:divsChild>
                                            <w:div w:id="13272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1401">
                                      <w:marLeft w:val="0"/>
                                      <w:marRight w:val="0"/>
                                      <w:marTop w:val="0"/>
                                      <w:marBottom w:val="0"/>
                                      <w:divBdr>
                                        <w:top w:val="none" w:sz="0" w:space="0" w:color="auto"/>
                                        <w:left w:val="none" w:sz="0" w:space="0" w:color="auto"/>
                                        <w:bottom w:val="none" w:sz="0" w:space="0" w:color="auto"/>
                                        <w:right w:val="none" w:sz="0" w:space="0" w:color="auto"/>
                                      </w:divBdr>
                                      <w:divsChild>
                                        <w:div w:id="305018121">
                                          <w:marLeft w:val="0"/>
                                          <w:marRight w:val="0"/>
                                          <w:marTop w:val="0"/>
                                          <w:marBottom w:val="0"/>
                                          <w:divBdr>
                                            <w:top w:val="none" w:sz="0" w:space="0" w:color="auto"/>
                                            <w:left w:val="none" w:sz="0" w:space="0" w:color="auto"/>
                                            <w:bottom w:val="none" w:sz="0" w:space="0" w:color="auto"/>
                                            <w:right w:val="none" w:sz="0" w:space="0" w:color="auto"/>
                                          </w:divBdr>
                                        </w:div>
                                        <w:div w:id="1146047010">
                                          <w:marLeft w:val="0"/>
                                          <w:marRight w:val="0"/>
                                          <w:marTop w:val="0"/>
                                          <w:marBottom w:val="0"/>
                                          <w:divBdr>
                                            <w:top w:val="none" w:sz="0" w:space="0" w:color="auto"/>
                                            <w:left w:val="none" w:sz="0" w:space="0" w:color="auto"/>
                                            <w:bottom w:val="none" w:sz="0" w:space="0" w:color="auto"/>
                                            <w:right w:val="none" w:sz="0" w:space="0" w:color="auto"/>
                                          </w:divBdr>
                                          <w:divsChild>
                                            <w:div w:id="7538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30991">
                                      <w:marLeft w:val="0"/>
                                      <w:marRight w:val="0"/>
                                      <w:marTop w:val="0"/>
                                      <w:marBottom w:val="0"/>
                                      <w:divBdr>
                                        <w:top w:val="none" w:sz="0" w:space="0" w:color="auto"/>
                                        <w:left w:val="none" w:sz="0" w:space="0" w:color="auto"/>
                                        <w:bottom w:val="none" w:sz="0" w:space="0" w:color="auto"/>
                                        <w:right w:val="none" w:sz="0" w:space="0" w:color="auto"/>
                                      </w:divBdr>
                                      <w:divsChild>
                                        <w:div w:id="388262544">
                                          <w:marLeft w:val="0"/>
                                          <w:marRight w:val="0"/>
                                          <w:marTop w:val="0"/>
                                          <w:marBottom w:val="0"/>
                                          <w:divBdr>
                                            <w:top w:val="none" w:sz="0" w:space="0" w:color="auto"/>
                                            <w:left w:val="none" w:sz="0" w:space="0" w:color="auto"/>
                                            <w:bottom w:val="none" w:sz="0" w:space="0" w:color="auto"/>
                                            <w:right w:val="none" w:sz="0" w:space="0" w:color="auto"/>
                                          </w:divBdr>
                                        </w:div>
                                        <w:div w:id="1780565996">
                                          <w:marLeft w:val="0"/>
                                          <w:marRight w:val="0"/>
                                          <w:marTop w:val="0"/>
                                          <w:marBottom w:val="0"/>
                                          <w:divBdr>
                                            <w:top w:val="none" w:sz="0" w:space="0" w:color="auto"/>
                                            <w:left w:val="none" w:sz="0" w:space="0" w:color="auto"/>
                                            <w:bottom w:val="none" w:sz="0" w:space="0" w:color="auto"/>
                                            <w:right w:val="none" w:sz="0" w:space="0" w:color="auto"/>
                                          </w:divBdr>
                                          <w:divsChild>
                                            <w:div w:id="9861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7727">
                                      <w:marLeft w:val="0"/>
                                      <w:marRight w:val="0"/>
                                      <w:marTop w:val="0"/>
                                      <w:marBottom w:val="0"/>
                                      <w:divBdr>
                                        <w:top w:val="none" w:sz="0" w:space="0" w:color="auto"/>
                                        <w:left w:val="none" w:sz="0" w:space="0" w:color="auto"/>
                                        <w:bottom w:val="none" w:sz="0" w:space="0" w:color="auto"/>
                                        <w:right w:val="none" w:sz="0" w:space="0" w:color="auto"/>
                                      </w:divBdr>
                                      <w:divsChild>
                                        <w:div w:id="540824516">
                                          <w:marLeft w:val="0"/>
                                          <w:marRight w:val="0"/>
                                          <w:marTop w:val="0"/>
                                          <w:marBottom w:val="0"/>
                                          <w:divBdr>
                                            <w:top w:val="none" w:sz="0" w:space="0" w:color="auto"/>
                                            <w:left w:val="none" w:sz="0" w:space="0" w:color="auto"/>
                                            <w:bottom w:val="none" w:sz="0" w:space="0" w:color="auto"/>
                                            <w:right w:val="none" w:sz="0" w:space="0" w:color="auto"/>
                                          </w:divBdr>
                                        </w:div>
                                        <w:div w:id="1265964639">
                                          <w:marLeft w:val="0"/>
                                          <w:marRight w:val="0"/>
                                          <w:marTop w:val="0"/>
                                          <w:marBottom w:val="0"/>
                                          <w:divBdr>
                                            <w:top w:val="none" w:sz="0" w:space="0" w:color="auto"/>
                                            <w:left w:val="none" w:sz="0" w:space="0" w:color="auto"/>
                                            <w:bottom w:val="none" w:sz="0" w:space="0" w:color="auto"/>
                                            <w:right w:val="none" w:sz="0" w:space="0" w:color="auto"/>
                                          </w:divBdr>
                                          <w:divsChild>
                                            <w:div w:id="337778401">
                                              <w:marLeft w:val="0"/>
                                              <w:marRight w:val="0"/>
                                              <w:marTop w:val="0"/>
                                              <w:marBottom w:val="0"/>
                                              <w:divBdr>
                                                <w:top w:val="none" w:sz="0" w:space="0" w:color="auto"/>
                                                <w:left w:val="none" w:sz="0" w:space="0" w:color="auto"/>
                                                <w:bottom w:val="none" w:sz="0" w:space="0" w:color="auto"/>
                                                <w:right w:val="none" w:sz="0" w:space="0" w:color="auto"/>
                                              </w:divBdr>
                                            </w:div>
                                            <w:div w:id="139476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7987">
                                      <w:marLeft w:val="0"/>
                                      <w:marRight w:val="0"/>
                                      <w:marTop w:val="0"/>
                                      <w:marBottom w:val="0"/>
                                      <w:divBdr>
                                        <w:top w:val="none" w:sz="0" w:space="0" w:color="auto"/>
                                        <w:left w:val="none" w:sz="0" w:space="0" w:color="auto"/>
                                        <w:bottom w:val="none" w:sz="0" w:space="0" w:color="auto"/>
                                        <w:right w:val="none" w:sz="0" w:space="0" w:color="auto"/>
                                      </w:divBdr>
                                      <w:divsChild>
                                        <w:div w:id="278799980">
                                          <w:marLeft w:val="0"/>
                                          <w:marRight w:val="0"/>
                                          <w:marTop w:val="0"/>
                                          <w:marBottom w:val="0"/>
                                          <w:divBdr>
                                            <w:top w:val="none" w:sz="0" w:space="0" w:color="auto"/>
                                            <w:left w:val="none" w:sz="0" w:space="0" w:color="auto"/>
                                            <w:bottom w:val="none" w:sz="0" w:space="0" w:color="auto"/>
                                            <w:right w:val="none" w:sz="0" w:space="0" w:color="auto"/>
                                          </w:divBdr>
                                        </w:div>
                                        <w:div w:id="365760721">
                                          <w:marLeft w:val="0"/>
                                          <w:marRight w:val="0"/>
                                          <w:marTop w:val="0"/>
                                          <w:marBottom w:val="0"/>
                                          <w:divBdr>
                                            <w:top w:val="none" w:sz="0" w:space="0" w:color="auto"/>
                                            <w:left w:val="none" w:sz="0" w:space="0" w:color="auto"/>
                                            <w:bottom w:val="none" w:sz="0" w:space="0" w:color="auto"/>
                                            <w:right w:val="none" w:sz="0" w:space="0" w:color="auto"/>
                                          </w:divBdr>
                                          <w:divsChild>
                                            <w:div w:id="2138984554">
                                              <w:marLeft w:val="0"/>
                                              <w:marRight w:val="0"/>
                                              <w:marTop w:val="0"/>
                                              <w:marBottom w:val="0"/>
                                              <w:divBdr>
                                                <w:top w:val="none" w:sz="0" w:space="0" w:color="auto"/>
                                                <w:left w:val="none" w:sz="0" w:space="0" w:color="auto"/>
                                                <w:bottom w:val="none" w:sz="0" w:space="0" w:color="auto"/>
                                                <w:right w:val="none" w:sz="0" w:space="0" w:color="auto"/>
                                              </w:divBdr>
                                            </w:div>
                                            <w:div w:id="1477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260941">
              <w:marLeft w:val="0"/>
              <w:marRight w:val="0"/>
              <w:marTop w:val="0"/>
              <w:marBottom w:val="0"/>
              <w:divBdr>
                <w:top w:val="none" w:sz="0" w:space="0" w:color="auto"/>
                <w:left w:val="none" w:sz="0" w:space="0" w:color="auto"/>
                <w:bottom w:val="none" w:sz="0" w:space="0" w:color="auto"/>
                <w:right w:val="none" w:sz="0" w:space="0" w:color="auto"/>
              </w:divBdr>
              <w:divsChild>
                <w:div w:id="673193950">
                  <w:marLeft w:val="0"/>
                  <w:marRight w:val="0"/>
                  <w:marTop w:val="0"/>
                  <w:marBottom w:val="0"/>
                  <w:divBdr>
                    <w:top w:val="none" w:sz="0" w:space="0" w:color="auto"/>
                    <w:left w:val="none" w:sz="0" w:space="0" w:color="auto"/>
                    <w:bottom w:val="none" w:sz="0" w:space="0" w:color="auto"/>
                    <w:right w:val="none" w:sz="0" w:space="0" w:color="auto"/>
                  </w:divBdr>
                </w:div>
              </w:divsChild>
            </w:div>
            <w:div w:id="564145919">
              <w:marLeft w:val="0"/>
              <w:marRight w:val="0"/>
              <w:marTop w:val="0"/>
              <w:marBottom w:val="0"/>
              <w:divBdr>
                <w:top w:val="none" w:sz="0" w:space="0" w:color="auto"/>
                <w:left w:val="none" w:sz="0" w:space="0" w:color="auto"/>
                <w:bottom w:val="none" w:sz="0" w:space="0" w:color="auto"/>
                <w:right w:val="none" w:sz="0" w:space="0" w:color="auto"/>
              </w:divBdr>
              <w:divsChild>
                <w:div w:id="1705016316">
                  <w:marLeft w:val="0"/>
                  <w:marRight w:val="0"/>
                  <w:marTop w:val="0"/>
                  <w:marBottom w:val="0"/>
                  <w:divBdr>
                    <w:top w:val="none" w:sz="0" w:space="0" w:color="auto"/>
                    <w:left w:val="none" w:sz="0" w:space="0" w:color="auto"/>
                    <w:bottom w:val="none" w:sz="0" w:space="0" w:color="auto"/>
                    <w:right w:val="none" w:sz="0" w:space="0" w:color="auto"/>
                  </w:divBdr>
                  <w:divsChild>
                    <w:div w:id="114176236">
                      <w:marLeft w:val="0"/>
                      <w:marRight w:val="0"/>
                      <w:marTop w:val="0"/>
                      <w:marBottom w:val="0"/>
                      <w:divBdr>
                        <w:top w:val="none" w:sz="0" w:space="0" w:color="auto"/>
                        <w:left w:val="none" w:sz="0" w:space="0" w:color="auto"/>
                        <w:bottom w:val="none" w:sz="0" w:space="0" w:color="auto"/>
                        <w:right w:val="none" w:sz="0" w:space="0" w:color="auto"/>
                      </w:divBdr>
                      <w:divsChild>
                        <w:div w:id="380902165">
                          <w:marLeft w:val="0"/>
                          <w:marRight w:val="0"/>
                          <w:marTop w:val="0"/>
                          <w:marBottom w:val="0"/>
                          <w:divBdr>
                            <w:top w:val="none" w:sz="0" w:space="0" w:color="auto"/>
                            <w:left w:val="none" w:sz="0" w:space="0" w:color="auto"/>
                            <w:bottom w:val="none" w:sz="0" w:space="0" w:color="auto"/>
                            <w:right w:val="none" w:sz="0" w:space="0" w:color="auto"/>
                          </w:divBdr>
                          <w:divsChild>
                            <w:div w:id="2078089202">
                              <w:marLeft w:val="0"/>
                              <w:marRight w:val="0"/>
                              <w:marTop w:val="0"/>
                              <w:marBottom w:val="0"/>
                              <w:divBdr>
                                <w:top w:val="none" w:sz="0" w:space="0" w:color="auto"/>
                                <w:left w:val="none" w:sz="0" w:space="0" w:color="auto"/>
                                <w:bottom w:val="none" w:sz="0" w:space="0" w:color="auto"/>
                                <w:right w:val="none" w:sz="0" w:space="0" w:color="auto"/>
                              </w:divBdr>
                              <w:divsChild>
                                <w:div w:id="2049447255">
                                  <w:marLeft w:val="0"/>
                                  <w:marRight w:val="0"/>
                                  <w:marTop w:val="0"/>
                                  <w:marBottom w:val="0"/>
                                  <w:divBdr>
                                    <w:top w:val="none" w:sz="0" w:space="0" w:color="auto"/>
                                    <w:left w:val="none" w:sz="0" w:space="0" w:color="auto"/>
                                    <w:bottom w:val="none" w:sz="0" w:space="0" w:color="auto"/>
                                    <w:right w:val="none" w:sz="0" w:space="0" w:color="auto"/>
                                  </w:divBdr>
                                </w:div>
                                <w:div w:id="801534083">
                                  <w:marLeft w:val="0"/>
                                  <w:marRight w:val="0"/>
                                  <w:marTop w:val="0"/>
                                  <w:marBottom w:val="0"/>
                                  <w:divBdr>
                                    <w:top w:val="none" w:sz="0" w:space="0" w:color="auto"/>
                                    <w:left w:val="none" w:sz="0" w:space="0" w:color="auto"/>
                                    <w:bottom w:val="none" w:sz="0" w:space="0" w:color="auto"/>
                                    <w:right w:val="none" w:sz="0" w:space="0" w:color="auto"/>
                                  </w:divBdr>
                                  <w:divsChild>
                                    <w:div w:id="763383953">
                                      <w:marLeft w:val="0"/>
                                      <w:marRight w:val="0"/>
                                      <w:marTop w:val="0"/>
                                      <w:marBottom w:val="0"/>
                                      <w:divBdr>
                                        <w:top w:val="none" w:sz="0" w:space="0" w:color="auto"/>
                                        <w:left w:val="none" w:sz="0" w:space="0" w:color="auto"/>
                                        <w:bottom w:val="none" w:sz="0" w:space="0" w:color="auto"/>
                                        <w:right w:val="none" w:sz="0" w:space="0" w:color="auto"/>
                                      </w:divBdr>
                                      <w:divsChild>
                                        <w:div w:id="2058239067">
                                          <w:marLeft w:val="0"/>
                                          <w:marRight w:val="0"/>
                                          <w:marTop w:val="0"/>
                                          <w:marBottom w:val="0"/>
                                          <w:divBdr>
                                            <w:top w:val="none" w:sz="0" w:space="0" w:color="auto"/>
                                            <w:left w:val="none" w:sz="0" w:space="0" w:color="auto"/>
                                            <w:bottom w:val="none" w:sz="0" w:space="0" w:color="auto"/>
                                            <w:right w:val="none" w:sz="0" w:space="0" w:color="auto"/>
                                          </w:divBdr>
                                        </w:div>
                                        <w:div w:id="1058434089">
                                          <w:marLeft w:val="0"/>
                                          <w:marRight w:val="0"/>
                                          <w:marTop w:val="0"/>
                                          <w:marBottom w:val="0"/>
                                          <w:divBdr>
                                            <w:top w:val="none" w:sz="0" w:space="0" w:color="auto"/>
                                            <w:left w:val="none" w:sz="0" w:space="0" w:color="auto"/>
                                            <w:bottom w:val="none" w:sz="0" w:space="0" w:color="auto"/>
                                            <w:right w:val="none" w:sz="0" w:space="0" w:color="auto"/>
                                          </w:divBdr>
                                        </w:div>
                                        <w:div w:id="437406476">
                                          <w:marLeft w:val="0"/>
                                          <w:marRight w:val="0"/>
                                          <w:marTop w:val="0"/>
                                          <w:marBottom w:val="0"/>
                                          <w:divBdr>
                                            <w:top w:val="none" w:sz="0" w:space="0" w:color="auto"/>
                                            <w:left w:val="none" w:sz="0" w:space="0" w:color="auto"/>
                                            <w:bottom w:val="none" w:sz="0" w:space="0" w:color="auto"/>
                                            <w:right w:val="none" w:sz="0" w:space="0" w:color="auto"/>
                                          </w:divBdr>
                                          <w:divsChild>
                                            <w:div w:id="1431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6944">
                                      <w:marLeft w:val="0"/>
                                      <w:marRight w:val="0"/>
                                      <w:marTop w:val="0"/>
                                      <w:marBottom w:val="0"/>
                                      <w:divBdr>
                                        <w:top w:val="none" w:sz="0" w:space="0" w:color="auto"/>
                                        <w:left w:val="none" w:sz="0" w:space="0" w:color="auto"/>
                                        <w:bottom w:val="none" w:sz="0" w:space="0" w:color="auto"/>
                                        <w:right w:val="none" w:sz="0" w:space="0" w:color="auto"/>
                                      </w:divBdr>
                                      <w:divsChild>
                                        <w:div w:id="1397584225">
                                          <w:marLeft w:val="0"/>
                                          <w:marRight w:val="0"/>
                                          <w:marTop w:val="0"/>
                                          <w:marBottom w:val="0"/>
                                          <w:divBdr>
                                            <w:top w:val="none" w:sz="0" w:space="0" w:color="auto"/>
                                            <w:left w:val="none" w:sz="0" w:space="0" w:color="auto"/>
                                            <w:bottom w:val="none" w:sz="0" w:space="0" w:color="auto"/>
                                            <w:right w:val="none" w:sz="0" w:space="0" w:color="auto"/>
                                          </w:divBdr>
                                        </w:div>
                                        <w:div w:id="286938442">
                                          <w:marLeft w:val="0"/>
                                          <w:marRight w:val="0"/>
                                          <w:marTop w:val="0"/>
                                          <w:marBottom w:val="0"/>
                                          <w:divBdr>
                                            <w:top w:val="none" w:sz="0" w:space="0" w:color="auto"/>
                                            <w:left w:val="none" w:sz="0" w:space="0" w:color="auto"/>
                                            <w:bottom w:val="none" w:sz="0" w:space="0" w:color="auto"/>
                                            <w:right w:val="none" w:sz="0" w:space="0" w:color="auto"/>
                                          </w:divBdr>
                                        </w:div>
                                        <w:div w:id="1433742116">
                                          <w:marLeft w:val="0"/>
                                          <w:marRight w:val="0"/>
                                          <w:marTop w:val="0"/>
                                          <w:marBottom w:val="0"/>
                                          <w:divBdr>
                                            <w:top w:val="none" w:sz="0" w:space="0" w:color="auto"/>
                                            <w:left w:val="none" w:sz="0" w:space="0" w:color="auto"/>
                                            <w:bottom w:val="none" w:sz="0" w:space="0" w:color="auto"/>
                                            <w:right w:val="none" w:sz="0" w:space="0" w:color="auto"/>
                                          </w:divBdr>
                                          <w:divsChild>
                                            <w:div w:id="4095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5758">
                                      <w:marLeft w:val="0"/>
                                      <w:marRight w:val="0"/>
                                      <w:marTop w:val="0"/>
                                      <w:marBottom w:val="0"/>
                                      <w:divBdr>
                                        <w:top w:val="none" w:sz="0" w:space="0" w:color="auto"/>
                                        <w:left w:val="none" w:sz="0" w:space="0" w:color="auto"/>
                                        <w:bottom w:val="none" w:sz="0" w:space="0" w:color="auto"/>
                                        <w:right w:val="none" w:sz="0" w:space="0" w:color="auto"/>
                                      </w:divBdr>
                                      <w:divsChild>
                                        <w:div w:id="1576933834">
                                          <w:marLeft w:val="0"/>
                                          <w:marRight w:val="0"/>
                                          <w:marTop w:val="0"/>
                                          <w:marBottom w:val="0"/>
                                          <w:divBdr>
                                            <w:top w:val="none" w:sz="0" w:space="0" w:color="auto"/>
                                            <w:left w:val="none" w:sz="0" w:space="0" w:color="auto"/>
                                            <w:bottom w:val="none" w:sz="0" w:space="0" w:color="auto"/>
                                            <w:right w:val="none" w:sz="0" w:space="0" w:color="auto"/>
                                          </w:divBdr>
                                        </w:div>
                                        <w:div w:id="99299310">
                                          <w:marLeft w:val="0"/>
                                          <w:marRight w:val="0"/>
                                          <w:marTop w:val="0"/>
                                          <w:marBottom w:val="0"/>
                                          <w:divBdr>
                                            <w:top w:val="none" w:sz="0" w:space="0" w:color="auto"/>
                                            <w:left w:val="none" w:sz="0" w:space="0" w:color="auto"/>
                                            <w:bottom w:val="none" w:sz="0" w:space="0" w:color="auto"/>
                                            <w:right w:val="none" w:sz="0" w:space="0" w:color="auto"/>
                                          </w:divBdr>
                                        </w:div>
                                        <w:div w:id="318852136">
                                          <w:marLeft w:val="0"/>
                                          <w:marRight w:val="0"/>
                                          <w:marTop w:val="0"/>
                                          <w:marBottom w:val="0"/>
                                          <w:divBdr>
                                            <w:top w:val="none" w:sz="0" w:space="0" w:color="auto"/>
                                            <w:left w:val="none" w:sz="0" w:space="0" w:color="auto"/>
                                            <w:bottom w:val="none" w:sz="0" w:space="0" w:color="auto"/>
                                            <w:right w:val="none" w:sz="0" w:space="0" w:color="auto"/>
                                          </w:divBdr>
                                          <w:divsChild>
                                            <w:div w:id="13094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28555">
                                      <w:marLeft w:val="0"/>
                                      <w:marRight w:val="0"/>
                                      <w:marTop w:val="0"/>
                                      <w:marBottom w:val="0"/>
                                      <w:divBdr>
                                        <w:top w:val="none" w:sz="0" w:space="0" w:color="auto"/>
                                        <w:left w:val="none" w:sz="0" w:space="0" w:color="auto"/>
                                        <w:bottom w:val="none" w:sz="0" w:space="0" w:color="auto"/>
                                        <w:right w:val="none" w:sz="0" w:space="0" w:color="auto"/>
                                      </w:divBdr>
                                      <w:divsChild>
                                        <w:div w:id="1933199734">
                                          <w:marLeft w:val="0"/>
                                          <w:marRight w:val="0"/>
                                          <w:marTop w:val="0"/>
                                          <w:marBottom w:val="0"/>
                                          <w:divBdr>
                                            <w:top w:val="none" w:sz="0" w:space="0" w:color="auto"/>
                                            <w:left w:val="none" w:sz="0" w:space="0" w:color="auto"/>
                                            <w:bottom w:val="none" w:sz="0" w:space="0" w:color="auto"/>
                                            <w:right w:val="none" w:sz="0" w:space="0" w:color="auto"/>
                                          </w:divBdr>
                                        </w:div>
                                        <w:div w:id="1289513498">
                                          <w:marLeft w:val="0"/>
                                          <w:marRight w:val="0"/>
                                          <w:marTop w:val="0"/>
                                          <w:marBottom w:val="0"/>
                                          <w:divBdr>
                                            <w:top w:val="none" w:sz="0" w:space="0" w:color="auto"/>
                                            <w:left w:val="none" w:sz="0" w:space="0" w:color="auto"/>
                                            <w:bottom w:val="none" w:sz="0" w:space="0" w:color="auto"/>
                                            <w:right w:val="none" w:sz="0" w:space="0" w:color="auto"/>
                                          </w:divBdr>
                                        </w:div>
                                        <w:div w:id="1036156560">
                                          <w:marLeft w:val="0"/>
                                          <w:marRight w:val="0"/>
                                          <w:marTop w:val="0"/>
                                          <w:marBottom w:val="0"/>
                                          <w:divBdr>
                                            <w:top w:val="none" w:sz="0" w:space="0" w:color="auto"/>
                                            <w:left w:val="none" w:sz="0" w:space="0" w:color="auto"/>
                                            <w:bottom w:val="none" w:sz="0" w:space="0" w:color="auto"/>
                                            <w:right w:val="none" w:sz="0" w:space="0" w:color="auto"/>
                                          </w:divBdr>
                                          <w:divsChild>
                                            <w:div w:id="11183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814702">
          <w:marLeft w:val="0"/>
          <w:marRight w:val="0"/>
          <w:marTop w:val="0"/>
          <w:marBottom w:val="0"/>
          <w:divBdr>
            <w:top w:val="none" w:sz="0" w:space="0" w:color="auto"/>
            <w:left w:val="none" w:sz="0" w:space="0" w:color="auto"/>
            <w:bottom w:val="none" w:sz="0" w:space="0" w:color="auto"/>
            <w:right w:val="none" w:sz="0" w:space="0" w:color="auto"/>
          </w:divBdr>
          <w:divsChild>
            <w:div w:id="335038724">
              <w:marLeft w:val="0"/>
              <w:marRight w:val="0"/>
              <w:marTop w:val="0"/>
              <w:marBottom w:val="0"/>
              <w:divBdr>
                <w:top w:val="none" w:sz="0" w:space="0" w:color="auto"/>
                <w:left w:val="none" w:sz="0" w:space="0" w:color="auto"/>
                <w:bottom w:val="none" w:sz="0" w:space="0" w:color="auto"/>
                <w:right w:val="none" w:sz="0" w:space="0" w:color="auto"/>
              </w:divBdr>
              <w:divsChild>
                <w:div w:id="1068655467">
                  <w:marLeft w:val="0"/>
                  <w:marRight w:val="0"/>
                  <w:marTop w:val="0"/>
                  <w:marBottom w:val="0"/>
                  <w:divBdr>
                    <w:top w:val="none" w:sz="0" w:space="0" w:color="auto"/>
                    <w:left w:val="none" w:sz="0" w:space="0" w:color="auto"/>
                    <w:bottom w:val="none" w:sz="0" w:space="0" w:color="auto"/>
                    <w:right w:val="none" w:sz="0" w:space="0" w:color="auto"/>
                  </w:divBdr>
                  <w:divsChild>
                    <w:div w:id="1961766241">
                      <w:marLeft w:val="0"/>
                      <w:marRight w:val="0"/>
                      <w:marTop w:val="0"/>
                      <w:marBottom w:val="0"/>
                      <w:divBdr>
                        <w:top w:val="none" w:sz="0" w:space="0" w:color="auto"/>
                        <w:left w:val="none" w:sz="0" w:space="0" w:color="auto"/>
                        <w:bottom w:val="none" w:sz="0" w:space="0" w:color="auto"/>
                        <w:right w:val="none" w:sz="0" w:space="0" w:color="auto"/>
                      </w:divBdr>
                      <w:divsChild>
                        <w:div w:id="1188786804">
                          <w:marLeft w:val="0"/>
                          <w:marRight w:val="0"/>
                          <w:marTop w:val="0"/>
                          <w:marBottom w:val="0"/>
                          <w:divBdr>
                            <w:top w:val="none" w:sz="0" w:space="0" w:color="auto"/>
                            <w:left w:val="none" w:sz="0" w:space="0" w:color="auto"/>
                            <w:bottom w:val="none" w:sz="0" w:space="0" w:color="auto"/>
                            <w:right w:val="none" w:sz="0" w:space="0" w:color="auto"/>
                          </w:divBdr>
                          <w:divsChild>
                            <w:div w:id="1021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3220">
                      <w:marLeft w:val="0"/>
                      <w:marRight w:val="0"/>
                      <w:marTop w:val="0"/>
                      <w:marBottom w:val="0"/>
                      <w:divBdr>
                        <w:top w:val="none" w:sz="0" w:space="0" w:color="auto"/>
                        <w:left w:val="none" w:sz="0" w:space="0" w:color="auto"/>
                        <w:bottom w:val="none" w:sz="0" w:space="0" w:color="auto"/>
                        <w:right w:val="none" w:sz="0" w:space="0" w:color="auto"/>
                      </w:divBdr>
                      <w:divsChild>
                        <w:div w:id="185758287">
                          <w:marLeft w:val="0"/>
                          <w:marRight w:val="0"/>
                          <w:marTop w:val="0"/>
                          <w:marBottom w:val="0"/>
                          <w:divBdr>
                            <w:top w:val="none" w:sz="0" w:space="0" w:color="auto"/>
                            <w:left w:val="none" w:sz="0" w:space="0" w:color="auto"/>
                            <w:bottom w:val="none" w:sz="0" w:space="0" w:color="auto"/>
                            <w:right w:val="none" w:sz="0" w:space="0" w:color="auto"/>
                          </w:divBdr>
                          <w:divsChild>
                            <w:div w:id="246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8544">
                      <w:marLeft w:val="0"/>
                      <w:marRight w:val="0"/>
                      <w:marTop w:val="0"/>
                      <w:marBottom w:val="0"/>
                      <w:divBdr>
                        <w:top w:val="none" w:sz="0" w:space="0" w:color="auto"/>
                        <w:left w:val="none" w:sz="0" w:space="0" w:color="auto"/>
                        <w:bottom w:val="none" w:sz="0" w:space="0" w:color="auto"/>
                        <w:right w:val="none" w:sz="0" w:space="0" w:color="auto"/>
                      </w:divBdr>
                      <w:divsChild>
                        <w:div w:id="858858335">
                          <w:marLeft w:val="0"/>
                          <w:marRight w:val="0"/>
                          <w:marTop w:val="0"/>
                          <w:marBottom w:val="0"/>
                          <w:divBdr>
                            <w:top w:val="none" w:sz="0" w:space="0" w:color="auto"/>
                            <w:left w:val="none" w:sz="0" w:space="0" w:color="auto"/>
                            <w:bottom w:val="none" w:sz="0" w:space="0" w:color="auto"/>
                            <w:right w:val="none" w:sz="0" w:space="0" w:color="auto"/>
                          </w:divBdr>
                          <w:divsChild>
                            <w:div w:id="40345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459744">
          <w:marLeft w:val="0"/>
          <w:marRight w:val="0"/>
          <w:marTop w:val="0"/>
          <w:marBottom w:val="0"/>
          <w:divBdr>
            <w:top w:val="none" w:sz="0" w:space="0" w:color="auto"/>
            <w:left w:val="none" w:sz="0" w:space="0" w:color="auto"/>
            <w:bottom w:val="none" w:sz="0" w:space="0" w:color="auto"/>
            <w:right w:val="none" w:sz="0" w:space="0" w:color="auto"/>
          </w:divBdr>
          <w:divsChild>
            <w:div w:id="1305039658">
              <w:marLeft w:val="0"/>
              <w:marRight w:val="0"/>
              <w:marTop w:val="0"/>
              <w:marBottom w:val="0"/>
              <w:divBdr>
                <w:top w:val="none" w:sz="0" w:space="0" w:color="auto"/>
                <w:left w:val="none" w:sz="0" w:space="0" w:color="auto"/>
                <w:bottom w:val="none" w:sz="0" w:space="0" w:color="auto"/>
                <w:right w:val="none" w:sz="0" w:space="0" w:color="auto"/>
              </w:divBdr>
              <w:divsChild>
                <w:div w:id="1594588397">
                  <w:marLeft w:val="0"/>
                  <w:marRight w:val="0"/>
                  <w:marTop w:val="0"/>
                  <w:marBottom w:val="0"/>
                  <w:divBdr>
                    <w:top w:val="none" w:sz="0" w:space="0" w:color="auto"/>
                    <w:left w:val="none" w:sz="0" w:space="0" w:color="auto"/>
                    <w:bottom w:val="none" w:sz="0" w:space="0" w:color="auto"/>
                    <w:right w:val="none" w:sz="0" w:space="0" w:color="auto"/>
                  </w:divBdr>
                  <w:divsChild>
                    <w:div w:id="584844723">
                      <w:marLeft w:val="0"/>
                      <w:marRight w:val="0"/>
                      <w:marTop w:val="0"/>
                      <w:marBottom w:val="0"/>
                      <w:divBdr>
                        <w:top w:val="none" w:sz="0" w:space="0" w:color="auto"/>
                        <w:left w:val="none" w:sz="0" w:space="0" w:color="auto"/>
                        <w:bottom w:val="none" w:sz="0" w:space="0" w:color="auto"/>
                        <w:right w:val="none" w:sz="0" w:space="0" w:color="auto"/>
                      </w:divBdr>
                      <w:divsChild>
                        <w:div w:id="1854026876">
                          <w:marLeft w:val="0"/>
                          <w:marRight w:val="0"/>
                          <w:marTop w:val="0"/>
                          <w:marBottom w:val="0"/>
                          <w:divBdr>
                            <w:top w:val="none" w:sz="0" w:space="0" w:color="auto"/>
                            <w:left w:val="none" w:sz="0" w:space="0" w:color="auto"/>
                            <w:bottom w:val="none" w:sz="0" w:space="0" w:color="auto"/>
                            <w:right w:val="none" w:sz="0" w:space="0" w:color="auto"/>
                          </w:divBdr>
                          <w:divsChild>
                            <w:div w:id="736708005">
                              <w:marLeft w:val="0"/>
                              <w:marRight w:val="0"/>
                              <w:marTop w:val="0"/>
                              <w:marBottom w:val="0"/>
                              <w:divBdr>
                                <w:top w:val="none" w:sz="0" w:space="0" w:color="auto"/>
                                <w:left w:val="none" w:sz="0" w:space="0" w:color="auto"/>
                                <w:bottom w:val="none" w:sz="0" w:space="0" w:color="auto"/>
                                <w:right w:val="none" w:sz="0" w:space="0" w:color="auto"/>
                              </w:divBdr>
                            </w:div>
                            <w:div w:id="867135225">
                              <w:marLeft w:val="0"/>
                              <w:marRight w:val="0"/>
                              <w:marTop w:val="0"/>
                              <w:marBottom w:val="0"/>
                              <w:divBdr>
                                <w:top w:val="none" w:sz="0" w:space="0" w:color="auto"/>
                                <w:left w:val="none" w:sz="0" w:space="0" w:color="auto"/>
                                <w:bottom w:val="none" w:sz="0" w:space="0" w:color="auto"/>
                                <w:right w:val="none" w:sz="0" w:space="0" w:color="auto"/>
                              </w:divBdr>
                              <w:divsChild>
                                <w:div w:id="1675960102">
                                  <w:marLeft w:val="0"/>
                                  <w:marRight w:val="0"/>
                                  <w:marTop w:val="0"/>
                                  <w:marBottom w:val="0"/>
                                  <w:divBdr>
                                    <w:top w:val="none" w:sz="0" w:space="0" w:color="auto"/>
                                    <w:left w:val="none" w:sz="0" w:space="0" w:color="auto"/>
                                    <w:bottom w:val="none" w:sz="0" w:space="0" w:color="auto"/>
                                    <w:right w:val="none" w:sz="0" w:space="0" w:color="auto"/>
                                  </w:divBdr>
                                </w:div>
                                <w:div w:id="21090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64485">
                          <w:marLeft w:val="0"/>
                          <w:marRight w:val="0"/>
                          <w:marTop w:val="0"/>
                          <w:marBottom w:val="0"/>
                          <w:divBdr>
                            <w:top w:val="none" w:sz="0" w:space="0" w:color="auto"/>
                            <w:left w:val="none" w:sz="0" w:space="0" w:color="auto"/>
                            <w:bottom w:val="none" w:sz="0" w:space="0" w:color="auto"/>
                            <w:right w:val="none" w:sz="0" w:space="0" w:color="auto"/>
                          </w:divBdr>
                          <w:divsChild>
                            <w:div w:id="1422678632">
                              <w:marLeft w:val="0"/>
                              <w:marRight w:val="0"/>
                              <w:marTop w:val="0"/>
                              <w:marBottom w:val="0"/>
                              <w:divBdr>
                                <w:top w:val="none" w:sz="0" w:space="0" w:color="auto"/>
                                <w:left w:val="none" w:sz="0" w:space="0" w:color="auto"/>
                                <w:bottom w:val="none" w:sz="0" w:space="0" w:color="auto"/>
                                <w:right w:val="none" w:sz="0" w:space="0" w:color="auto"/>
                              </w:divBdr>
                              <w:divsChild>
                                <w:div w:id="138814949">
                                  <w:marLeft w:val="0"/>
                                  <w:marRight w:val="0"/>
                                  <w:marTop w:val="0"/>
                                  <w:marBottom w:val="0"/>
                                  <w:divBdr>
                                    <w:top w:val="none" w:sz="0" w:space="0" w:color="auto"/>
                                    <w:left w:val="none" w:sz="0" w:space="0" w:color="auto"/>
                                    <w:bottom w:val="none" w:sz="0" w:space="0" w:color="auto"/>
                                    <w:right w:val="none" w:sz="0" w:space="0" w:color="auto"/>
                                  </w:divBdr>
                                </w:div>
                                <w:div w:id="1253709232">
                                  <w:marLeft w:val="0"/>
                                  <w:marRight w:val="0"/>
                                  <w:marTop w:val="0"/>
                                  <w:marBottom w:val="0"/>
                                  <w:divBdr>
                                    <w:top w:val="none" w:sz="0" w:space="0" w:color="auto"/>
                                    <w:left w:val="none" w:sz="0" w:space="0" w:color="auto"/>
                                    <w:bottom w:val="none" w:sz="0" w:space="0" w:color="auto"/>
                                    <w:right w:val="none" w:sz="0" w:space="0" w:color="auto"/>
                                  </w:divBdr>
                                </w:div>
                                <w:div w:id="478038869">
                                  <w:marLeft w:val="0"/>
                                  <w:marRight w:val="0"/>
                                  <w:marTop w:val="0"/>
                                  <w:marBottom w:val="0"/>
                                  <w:divBdr>
                                    <w:top w:val="none" w:sz="0" w:space="0" w:color="auto"/>
                                    <w:left w:val="none" w:sz="0" w:space="0" w:color="auto"/>
                                    <w:bottom w:val="none" w:sz="0" w:space="0" w:color="auto"/>
                                    <w:right w:val="none" w:sz="0" w:space="0" w:color="auto"/>
                                  </w:divBdr>
                                </w:div>
                                <w:div w:id="324820213">
                                  <w:marLeft w:val="0"/>
                                  <w:marRight w:val="0"/>
                                  <w:marTop w:val="0"/>
                                  <w:marBottom w:val="0"/>
                                  <w:divBdr>
                                    <w:top w:val="none" w:sz="0" w:space="0" w:color="auto"/>
                                    <w:left w:val="none" w:sz="0" w:space="0" w:color="auto"/>
                                    <w:bottom w:val="none" w:sz="0" w:space="0" w:color="auto"/>
                                    <w:right w:val="none" w:sz="0" w:space="0" w:color="auto"/>
                                  </w:divBdr>
                                </w:div>
                                <w:div w:id="14503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832">
                          <w:marLeft w:val="0"/>
                          <w:marRight w:val="0"/>
                          <w:marTop w:val="0"/>
                          <w:marBottom w:val="0"/>
                          <w:divBdr>
                            <w:top w:val="none" w:sz="0" w:space="0" w:color="auto"/>
                            <w:left w:val="none" w:sz="0" w:space="0" w:color="auto"/>
                            <w:bottom w:val="none" w:sz="0" w:space="0" w:color="auto"/>
                            <w:right w:val="none" w:sz="0" w:space="0" w:color="auto"/>
                          </w:divBdr>
                          <w:divsChild>
                            <w:div w:id="802817268">
                              <w:marLeft w:val="0"/>
                              <w:marRight w:val="0"/>
                              <w:marTop w:val="0"/>
                              <w:marBottom w:val="0"/>
                              <w:divBdr>
                                <w:top w:val="none" w:sz="0" w:space="0" w:color="auto"/>
                                <w:left w:val="none" w:sz="0" w:space="0" w:color="auto"/>
                                <w:bottom w:val="none" w:sz="0" w:space="0" w:color="auto"/>
                                <w:right w:val="none" w:sz="0" w:space="0" w:color="auto"/>
                              </w:divBdr>
                              <w:divsChild>
                                <w:div w:id="2145731808">
                                  <w:marLeft w:val="0"/>
                                  <w:marRight w:val="0"/>
                                  <w:marTop w:val="0"/>
                                  <w:marBottom w:val="0"/>
                                  <w:divBdr>
                                    <w:top w:val="none" w:sz="0" w:space="0" w:color="auto"/>
                                    <w:left w:val="none" w:sz="0" w:space="0" w:color="auto"/>
                                    <w:bottom w:val="none" w:sz="0" w:space="0" w:color="auto"/>
                                    <w:right w:val="none" w:sz="0" w:space="0" w:color="auto"/>
                                  </w:divBdr>
                                </w:div>
                                <w:div w:id="1865047086">
                                  <w:marLeft w:val="0"/>
                                  <w:marRight w:val="0"/>
                                  <w:marTop w:val="0"/>
                                  <w:marBottom w:val="0"/>
                                  <w:divBdr>
                                    <w:top w:val="none" w:sz="0" w:space="0" w:color="auto"/>
                                    <w:left w:val="none" w:sz="0" w:space="0" w:color="auto"/>
                                    <w:bottom w:val="none" w:sz="0" w:space="0" w:color="auto"/>
                                    <w:right w:val="none" w:sz="0" w:space="0" w:color="auto"/>
                                  </w:divBdr>
                                </w:div>
                                <w:div w:id="17201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3092">
                      <w:marLeft w:val="0"/>
                      <w:marRight w:val="0"/>
                      <w:marTop w:val="0"/>
                      <w:marBottom w:val="0"/>
                      <w:divBdr>
                        <w:top w:val="none" w:sz="0" w:space="0" w:color="auto"/>
                        <w:left w:val="none" w:sz="0" w:space="0" w:color="auto"/>
                        <w:bottom w:val="none" w:sz="0" w:space="0" w:color="auto"/>
                        <w:right w:val="none" w:sz="0" w:space="0" w:color="auto"/>
                      </w:divBdr>
                      <w:divsChild>
                        <w:div w:id="2022077212">
                          <w:marLeft w:val="0"/>
                          <w:marRight w:val="0"/>
                          <w:marTop w:val="0"/>
                          <w:marBottom w:val="0"/>
                          <w:divBdr>
                            <w:top w:val="none" w:sz="0" w:space="0" w:color="auto"/>
                            <w:left w:val="none" w:sz="0" w:space="0" w:color="auto"/>
                            <w:bottom w:val="none" w:sz="0" w:space="0" w:color="auto"/>
                            <w:right w:val="none" w:sz="0" w:space="0" w:color="auto"/>
                          </w:divBdr>
                          <w:divsChild>
                            <w:div w:id="751851046">
                              <w:marLeft w:val="0"/>
                              <w:marRight w:val="0"/>
                              <w:marTop w:val="0"/>
                              <w:marBottom w:val="0"/>
                              <w:divBdr>
                                <w:top w:val="none" w:sz="0" w:space="0" w:color="auto"/>
                                <w:left w:val="none" w:sz="0" w:space="0" w:color="auto"/>
                                <w:bottom w:val="none" w:sz="0" w:space="0" w:color="auto"/>
                                <w:right w:val="none" w:sz="0" w:space="0" w:color="auto"/>
                              </w:divBdr>
                            </w:div>
                            <w:div w:id="1677926205">
                              <w:marLeft w:val="0"/>
                              <w:marRight w:val="0"/>
                              <w:marTop w:val="0"/>
                              <w:marBottom w:val="0"/>
                              <w:divBdr>
                                <w:top w:val="none" w:sz="0" w:space="0" w:color="auto"/>
                                <w:left w:val="none" w:sz="0" w:space="0" w:color="auto"/>
                                <w:bottom w:val="none" w:sz="0" w:space="0" w:color="auto"/>
                                <w:right w:val="none" w:sz="0" w:space="0" w:color="auto"/>
                              </w:divBdr>
                            </w:div>
                          </w:divsChild>
                        </w:div>
                        <w:div w:id="1334600731">
                          <w:marLeft w:val="0"/>
                          <w:marRight w:val="0"/>
                          <w:marTop w:val="0"/>
                          <w:marBottom w:val="0"/>
                          <w:divBdr>
                            <w:top w:val="none" w:sz="0" w:space="0" w:color="auto"/>
                            <w:left w:val="none" w:sz="0" w:space="0" w:color="auto"/>
                            <w:bottom w:val="none" w:sz="0" w:space="0" w:color="auto"/>
                            <w:right w:val="none" w:sz="0" w:space="0" w:color="auto"/>
                          </w:divBdr>
                          <w:divsChild>
                            <w:div w:id="744449465">
                              <w:marLeft w:val="0"/>
                              <w:marRight w:val="0"/>
                              <w:marTop w:val="0"/>
                              <w:marBottom w:val="0"/>
                              <w:divBdr>
                                <w:top w:val="none" w:sz="0" w:space="0" w:color="auto"/>
                                <w:left w:val="none" w:sz="0" w:space="0" w:color="auto"/>
                                <w:bottom w:val="none" w:sz="0" w:space="0" w:color="auto"/>
                                <w:right w:val="none" w:sz="0" w:space="0" w:color="auto"/>
                              </w:divBdr>
                            </w:div>
                            <w:div w:id="840387671">
                              <w:marLeft w:val="0"/>
                              <w:marRight w:val="0"/>
                              <w:marTop w:val="0"/>
                              <w:marBottom w:val="0"/>
                              <w:divBdr>
                                <w:top w:val="none" w:sz="0" w:space="0" w:color="auto"/>
                                <w:left w:val="none" w:sz="0" w:space="0" w:color="auto"/>
                                <w:bottom w:val="none" w:sz="0" w:space="0" w:color="auto"/>
                                <w:right w:val="none" w:sz="0" w:space="0" w:color="auto"/>
                              </w:divBdr>
                              <w:divsChild>
                                <w:div w:id="51582670">
                                  <w:marLeft w:val="0"/>
                                  <w:marRight w:val="0"/>
                                  <w:marTop w:val="0"/>
                                  <w:marBottom w:val="0"/>
                                  <w:divBdr>
                                    <w:top w:val="none" w:sz="0" w:space="0" w:color="auto"/>
                                    <w:left w:val="none" w:sz="0" w:space="0" w:color="auto"/>
                                    <w:bottom w:val="none" w:sz="0" w:space="0" w:color="auto"/>
                                    <w:right w:val="none" w:sz="0" w:space="0" w:color="auto"/>
                                  </w:divBdr>
                                </w:div>
                                <w:div w:id="561066085">
                                  <w:marLeft w:val="0"/>
                                  <w:marRight w:val="0"/>
                                  <w:marTop w:val="0"/>
                                  <w:marBottom w:val="0"/>
                                  <w:divBdr>
                                    <w:top w:val="none" w:sz="0" w:space="0" w:color="auto"/>
                                    <w:left w:val="none" w:sz="0" w:space="0" w:color="auto"/>
                                    <w:bottom w:val="none" w:sz="0" w:space="0" w:color="auto"/>
                                    <w:right w:val="none" w:sz="0" w:space="0" w:color="auto"/>
                                  </w:divBdr>
                                  <w:divsChild>
                                    <w:div w:id="15518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765225">
                      <w:marLeft w:val="0"/>
                      <w:marRight w:val="0"/>
                      <w:marTop w:val="0"/>
                      <w:marBottom w:val="0"/>
                      <w:divBdr>
                        <w:top w:val="none" w:sz="0" w:space="0" w:color="auto"/>
                        <w:left w:val="none" w:sz="0" w:space="0" w:color="auto"/>
                        <w:bottom w:val="none" w:sz="0" w:space="0" w:color="auto"/>
                        <w:right w:val="none" w:sz="0" w:space="0" w:color="auto"/>
                      </w:divBdr>
                      <w:divsChild>
                        <w:div w:id="1294559585">
                          <w:marLeft w:val="0"/>
                          <w:marRight w:val="0"/>
                          <w:marTop w:val="0"/>
                          <w:marBottom w:val="0"/>
                          <w:divBdr>
                            <w:top w:val="none" w:sz="0" w:space="0" w:color="auto"/>
                            <w:left w:val="none" w:sz="0" w:space="0" w:color="auto"/>
                            <w:bottom w:val="none" w:sz="0" w:space="0" w:color="auto"/>
                            <w:right w:val="none" w:sz="0" w:space="0" w:color="auto"/>
                          </w:divBdr>
                        </w:div>
                        <w:div w:id="1027365855">
                          <w:marLeft w:val="0"/>
                          <w:marRight w:val="0"/>
                          <w:marTop w:val="0"/>
                          <w:marBottom w:val="0"/>
                          <w:divBdr>
                            <w:top w:val="none" w:sz="0" w:space="0" w:color="auto"/>
                            <w:left w:val="none" w:sz="0" w:space="0" w:color="auto"/>
                            <w:bottom w:val="none" w:sz="0" w:space="0" w:color="auto"/>
                            <w:right w:val="none" w:sz="0" w:space="0" w:color="auto"/>
                          </w:divBdr>
                          <w:divsChild>
                            <w:div w:id="1157763899">
                              <w:marLeft w:val="0"/>
                              <w:marRight w:val="0"/>
                              <w:marTop w:val="0"/>
                              <w:marBottom w:val="0"/>
                              <w:divBdr>
                                <w:top w:val="none" w:sz="0" w:space="0" w:color="auto"/>
                                <w:left w:val="none" w:sz="0" w:space="0" w:color="auto"/>
                                <w:bottom w:val="none" w:sz="0" w:space="0" w:color="auto"/>
                                <w:right w:val="none" w:sz="0" w:space="0" w:color="auto"/>
                              </w:divBdr>
                            </w:div>
                            <w:div w:id="1011296026">
                              <w:marLeft w:val="0"/>
                              <w:marRight w:val="0"/>
                              <w:marTop w:val="0"/>
                              <w:marBottom w:val="0"/>
                              <w:divBdr>
                                <w:top w:val="none" w:sz="0" w:space="0" w:color="auto"/>
                                <w:left w:val="none" w:sz="0" w:space="0" w:color="auto"/>
                                <w:bottom w:val="none" w:sz="0" w:space="0" w:color="auto"/>
                                <w:right w:val="none" w:sz="0" w:space="0" w:color="auto"/>
                              </w:divBdr>
                            </w:div>
                            <w:div w:id="397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446286">
      <w:bodyDiv w:val="1"/>
      <w:marLeft w:val="0"/>
      <w:marRight w:val="0"/>
      <w:marTop w:val="0"/>
      <w:marBottom w:val="0"/>
      <w:divBdr>
        <w:top w:val="none" w:sz="0" w:space="0" w:color="auto"/>
        <w:left w:val="none" w:sz="0" w:space="0" w:color="auto"/>
        <w:bottom w:val="none" w:sz="0" w:space="0" w:color="auto"/>
        <w:right w:val="none" w:sz="0" w:space="0" w:color="auto"/>
      </w:divBdr>
      <w:divsChild>
        <w:div w:id="1598321068">
          <w:marLeft w:val="0"/>
          <w:marRight w:val="0"/>
          <w:marTop w:val="0"/>
          <w:marBottom w:val="0"/>
          <w:divBdr>
            <w:top w:val="none" w:sz="0" w:space="0" w:color="auto"/>
            <w:left w:val="none" w:sz="0" w:space="0" w:color="auto"/>
            <w:bottom w:val="none" w:sz="0" w:space="0" w:color="auto"/>
            <w:right w:val="none" w:sz="0" w:space="0" w:color="auto"/>
          </w:divBdr>
        </w:div>
        <w:div w:id="2077437796">
          <w:marLeft w:val="0"/>
          <w:marRight w:val="0"/>
          <w:marTop w:val="0"/>
          <w:marBottom w:val="0"/>
          <w:divBdr>
            <w:top w:val="none" w:sz="0" w:space="0" w:color="auto"/>
            <w:left w:val="none" w:sz="0" w:space="0" w:color="auto"/>
            <w:bottom w:val="none" w:sz="0" w:space="0" w:color="auto"/>
            <w:right w:val="none" w:sz="0" w:space="0" w:color="auto"/>
          </w:divBdr>
        </w:div>
        <w:div w:id="532153182">
          <w:marLeft w:val="0"/>
          <w:marRight w:val="0"/>
          <w:marTop w:val="0"/>
          <w:marBottom w:val="0"/>
          <w:divBdr>
            <w:top w:val="none" w:sz="0" w:space="0" w:color="auto"/>
            <w:left w:val="none" w:sz="0" w:space="0" w:color="auto"/>
            <w:bottom w:val="none" w:sz="0" w:space="0" w:color="auto"/>
            <w:right w:val="none" w:sz="0" w:space="0" w:color="auto"/>
          </w:divBdr>
        </w:div>
        <w:div w:id="904267417">
          <w:marLeft w:val="0"/>
          <w:marRight w:val="0"/>
          <w:marTop w:val="0"/>
          <w:marBottom w:val="0"/>
          <w:divBdr>
            <w:top w:val="none" w:sz="0" w:space="0" w:color="auto"/>
            <w:left w:val="none" w:sz="0" w:space="0" w:color="auto"/>
            <w:bottom w:val="none" w:sz="0" w:space="0" w:color="auto"/>
            <w:right w:val="none" w:sz="0" w:space="0" w:color="auto"/>
          </w:divBdr>
        </w:div>
        <w:div w:id="824393084">
          <w:marLeft w:val="0"/>
          <w:marRight w:val="0"/>
          <w:marTop w:val="0"/>
          <w:marBottom w:val="0"/>
          <w:divBdr>
            <w:top w:val="none" w:sz="0" w:space="0" w:color="auto"/>
            <w:left w:val="none" w:sz="0" w:space="0" w:color="auto"/>
            <w:bottom w:val="none" w:sz="0" w:space="0" w:color="auto"/>
            <w:right w:val="none" w:sz="0" w:space="0" w:color="auto"/>
          </w:divBdr>
        </w:div>
        <w:div w:id="1537346841">
          <w:marLeft w:val="0"/>
          <w:marRight w:val="0"/>
          <w:marTop w:val="0"/>
          <w:marBottom w:val="0"/>
          <w:divBdr>
            <w:top w:val="none" w:sz="0" w:space="0" w:color="auto"/>
            <w:left w:val="none" w:sz="0" w:space="0" w:color="auto"/>
            <w:bottom w:val="none" w:sz="0" w:space="0" w:color="auto"/>
            <w:right w:val="none" w:sz="0" w:space="0" w:color="auto"/>
          </w:divBdr>
        </w:div>
        <w:div w:id="271672534">
          <w:marLeft w:val="0"/>
          <w:marRight w:val="0"/>
          <w:marTop w:val="0"/>
          <w:marBottom w:val="0"/>
          <w:divBdr>
            <w:top w:val="none" w:sz="0" w:space="0" w:color="auto"/>
            <w:left w:val="none" w:sz="0" w:space="0" w:color="auto"/>
            <w:bottom w:val="none" w:sz="0" w:space="0" w:color="auto"/>
            <w:right w:val="none" w:sz="0" w:space="0" w:color="auto"/>
          </w:divBdr>
        </w:div>
        <w:div w:id="179583881">
          <w:marLeft w:val="0"/>
          <w:marRight w:val="0"/>
          <w:marTop w:val="0"/>
          <w:marBottom w:val="0"/>
          <w:divBdr>
            <w:top w:val="none" w:sz="0" w:space="0" w:color="auto"/>
            <w:left w:val="none" w:sz="0" w:space="0" w:color="auto"/>
            <w:bottom w:val="none" w:sz="0" w:space="0" w:color="auto"/>
            <w:right w:val="none" w:sz="0" w:space="0" w:color="auto"/>
          </w:divBdr>
        </w:div>
        <w:div w:id="159732899">
          <w:marLeft w:val="0"/>
          <w:marRight w:val="0"/>
          <w:marTop w:val="0"/>
          <w:marBottom w:val="0"/>
          <w:divBdr>
            <w:top w:val="none" w:sz="0" w:space="0" w:color="auto"/>
            <w:left w:val="none" w:sz="0" w:space="0" w:color="auto"/>
            <w:bottom w:val="none" w:sz="0" w:space="0" w:color="auto"/>
            <w:right w:val="none" w:sz="0" w:space="0" w:color="auto"/>
          </w:divBdr>
        </w:div>
        <w:div w:id="251359359">
          <w:marLeft w:val="0"/>
          <w:marRight w:val="0"/>
          <w:marTop w:val="0"/>
          <w:marBottom w:val="0"/>
          <w:divBdr>
            <w:top w:val="none" w:sz="0" w:space="0" w:color="auto"/>
            <w:left w:val="none" w:sz="0" w:space="0" w:color="auto"/>
            <w:bottom w:val="none" w:sz="0" w:space="0" w:color="auto"/>
            <w:right w:val="none" w:sz="0" w:space="0" w:color="auto"/>
          </w:divBdr>
        </w:div>
        <w:div w:id="1559509005">
          <w:marLeft w:val="0"/>
          <w:marRight w:val="0"/>
          <w:marTop w:val="0"/>
          <w:marBottom w:val="0"/>
          <w:divBdr>
            <w:top w:val="none" w:sz="0" w:space="0" w:color="auto"/>
            <w:left w:val="none" w:sz="0" w:space="0" w:color="auto"/>
            <w:bottom w:val="none" w:sz="0" w:space="0" w:color="auto"/>
            <w:right w:val="none" w:sz="0" w:space="0" w:color="auto"/>
          </w:divBdr>
        </w:div>
      </w:divsChild>
    </w:div>
    <w:div w:id="1656182128">
      <w:bodyDiv w:val="1"/>
      <w:marLeft w:val="0"/>
      <w:marRight w:val="0"/>
      <w:marTop w:val="0"/>
      <w:marBottom w:val="0"/>
      <w:divBdr>
        <w:top w:val="none" w:sz="0" w:space="0" w:color="auto"/>
        <w:left w:val="none" w:sz="0" w:space="0" w:color="auto"/>
        <w:bottom w:val="none" w:sz="0" w:space="0" w:color="auto"/>
        <w:right w:val="none" w:sz="0" w:space="0" w:color="auto"/>
      </w:divBdr>
    </w:div>
    <w:div w:id="1683776169">
      <w:bodyDiv w:val="1"/>
      <w:marLeft w:val="0"/>
      <w:marRight w:val="0"/>
      <w:marTop w:val="0"/>
      <w:marBottom w:val="0"/>
      <w:divBdr>
        <w:top w:val="none" w:sz="0" w:space="0" w:color="auto"/>
        <w:left w:val="none" w:sz="0" w:space="0" w:color="auto"/>
        <w:bottom w:val="none" w:sz="0" w:space="0" w:color="auto"/>
        <w:right w:val="none" w:sz="0" w:space="0" w:color="auto"/>
      </w:divBdr>
    </w:div>
    <w:div w:id="1691488411">
      <w:bodyDiv w:val="1"/>
      <w:marLeft w:val="0"/>
      <w:marRight w:val="0"/>
      <w:marTop w:val="0"/>
      <w:marBottom w:val="0"/>
      <w:divBdr>
        <w:top w:val="none" w:sz="0" w:space="0" w:color="auto"/>
        <w:left w:val="none" w:sz="0" w:space="0" w:color="auto"/>
        <w:bottom w:val="none" w:sz="0" w:space="0" w:color="auto"/>
        <w:right w:val="none" w:sz="0" w:space="0" w:color="auto"/>
      </w:divBdr>
      <w:divsChild>
        <w:div w:id="885457640">
          <w:marLeft w:val="0"/>
          <w:marRight w:val="0"/>
          <w:marTop w:val="0"/>
          <w:marBottom w:val="0"/>
          <w:divBdr>
            <w:top w:val="none" w:sz="0" w:space="0" w:color="auto"/>
            <w:left w:val="none" w:sz="0" w:space="0" w:color="auto"/>
            <w:bottom w:val="none" w:sz="0" w:space="0" w:color="auto"/>
            <w:right w:val="none" w:sz="0" w:space="0" w:color="auto"/>
          </w:divBdr>
        </w:div>
        <w:div w:id="1956256116">
          <w:marLeft w:val="0"/>
          <w:marRight w:val="0"/>
          <w:marTop w:val="0"/>
          <w:marBottom w:val="0"/>
          <w:divBdr>
            <w:top w:val="none" w:sz="0" w:space="0" w:color="auto"/>
            <w:left w:val="none" w:sz="0" w:space="0" w:color="auto"/>
            <w:bottom w:val="none" w:sz="0" w:space="0" w:color="auto"/>
            <w:right w:val="none" w:sz="0" w:space="0" w:color="auto"/>
          </w:divBdr>
        </w:div>
        <w:div w:id="49037486">
          <w:marLeft w:val="0"/>
          <w:marRight w:val="0"/>
          <w:marTop w:val="0"/>
          <w:marBottom w:val="0"/>
          <w:divBdr>
            <w:top w:val="none" w:sz="0" w:space="0" w:color="auto"/>
            <w:left w:val="none" w:sz="0" w:space="0" w:color="auto"/>
            <w:bottom w:val="none" w:sz="0" w:space="0" w:color="auto"/>
            <w:right w:val="none" w:sz="0" w:space="0" w:color="auto"/>
          </w:divBdr>
        </w:div>
        <w:div w:id="1787694209">
          <w:marLeft w:val="0"/>
          <w:marRight w:val="0"/>
          <w:marTop w:val="0"/>
          <w:marBottom w:val="0"/>
          <w:divBdr>
            <w:top w:val="none" w:sz="0" w:space="0" w:color="auto"/>
            <w:left w:val="none" w:sz="0" w:space="0" w:color="auto"/>
            <w:bottom w:val="none" w:sz="0" w:space="0" w:color="auto"/>
            <w:right w:val="none" w:sz="0" w:space="0" w:color="auto"/>
          </w:divBdr>
        </w:div>
        <w:div w:id="1034617030">
          <w:marLeft w:val="0"/>
          <w:marRight w:val="0"/>
          <w:marTop w:val="0"/>
          <w:marBottom w:val="0"/>
          <w:divBdr>
            <w:top w:val="none" w:sz="0" w:space="0" w:color="auto"/>
            <w:left w:val="none" w:sz="0" w:space="0" w:color="auto"/>
            <w:bottom w:val="none" w:sz="0" w:space="0" w:color="auto"/>
            <w:right w:val="none" w:sz="0" w:space="0" w:color="auto"/>
          </w:divBdr>
        </w:div>
        <w:div w:id="969439095">
          <w:marLeft w:val="0"/>
          <w:marRight w:val="0"/>
          <w:marTop w:val="0"/>
          <w:marBottom w:val="0"/>
          <w:divBdr>
            <w:top w:val="none" w:sz="0" w:space="0" w:color="auto"/>
            <w:left w:val="none" w:sz="0" w:space="0" w:color="auto"/>
            <w:bottom w:val="none" w:sz="0" w:space="0" w:color="auto"/>
            <w:right w:val="none" w:sz="0" w:space="0" w:color="auto"/>
          </w:divBdr>
        </w:div>
        <w:div w:id="740522600">
          <w:marLeft w:val="0"/>
          <w:marRight w:val="0"/>
          <w:marTop w:val="0"/>
          <w:marBottom w:val="0"/>
          <w:divBdr>
            <w:top w:val="none" w:sz="0" w:space="0" w:color="auto"/>
            <w:left w:val="none" w:sz="0" w:space="0" w:color="auto"/>
            <w:bottom w:val="none" w:sz="0" w:space="0" w:color="auto"/>
            <w:right w:val="none" w:sz="0" w:space="0" w:color="auto"/>
          </w:divBdr>
        </w:div>
        <w:div w:id="29303790">
          <w:marLeft w:val="0"/>
          <w:marRight w:val="0"/>
          <w:marTop w:val="0"/>
          <w:marBottom w:val="0"/>
          <w:divBdr>
            <w:top w:val="none" w:sz="0" w:space="0" w:color="auto"/>
            <w:left w:val="none" w:sz="0" w:space="0" w:color="auto"/>
            <w:bottom w:val="none" w:sz="0" w:space="0" w:color="auto"/>
            <w:right w:val="none" w:sz="0" w:space="0" w:color="auto"/>
          </w:divBdr>
        </w:div>
        <w:div w:id="2090536074">
          <w:marLeft w:val="0"/>
          <w:marRight w:val="0"/>
          <w:marTop w:val="0"/>
          <w:marBottom w:val="0"/>
          <w:divBdr>
            <w:top w:val="none" w:sz="0" w:space="0" w:color="auto"/>
            <w:left w:val="none" w:sz="0" w:space="0" w:color="auto"/>
            <w:bottom w:val="none" w:sz="0" w:space="0" w:color="auto"/>
            <w:right w:val="none" w:sz="0" w:space="0" w:color="auto"/>
          </w:divBdr>
        </w:div>
        <w:div w:id="116219467">
          <w:marLeft w:val="0"/>
          <w:marRight w:val="0"/>
          <w:marTop w:val="0"/>
          <w:marBottom w:val="0"/>
          <w:divBdr>
            <w:top w:val="none" w:sz="0" w:space="0" w:color="auto"/>
            <w:left w:val="none" w:sz="0" w:space="0" w:color="auto"/>
            <w:bottom w:val="none" w:sz="0" w:space="0" w:color="auto"/>
            <w:right w:val="none" w:sz="0" w:space="0" w:color="auto"/>
          </w:divBdr>
        </w:div>
        <w:div w:id="68770540">
          <w:marLeft w:val="0"/>
          <w:marRight w:val="0"/>
          <w:marTop w:val="0"/>
          <w:marBottom w:val="0"/>
          <w:divBdr>
            <w:top w:val="none" w:sz="0" w:space="0" w:color="auto"/>
            <w:left w:val="none" w:sz="0" w:space="0" w:color="auto"/>
            <w:bottom w:val="none" w:sz="0" w:space="0" w:color="auto"/>
            <w:right w:val="none" w:sz="0" w:space="0" w:color="auto"/>
          </w:divBdr>
        </w:div>
        <w:div w:id="997345505">
          <w:marLeft w:val="0"/>
          <w:marRight w:val="0"/>
          <w:marTop w:val="0"/>
          <w:marBottom w:val="0"/>
          <w:divBdr>
            <w:top w:val="none" w:sz="0" w:space="0" w:color="auto"/>
            <w:left w:val="none" w:sz="0" w:space="0" w:color="auto"/>
            <w:bottom w:val="none" w:sz="0" w:space="0" w:color="auto"/>
            <w:right w:val="none" w:sz="0" w:space="0" w:color="auto"/>
          </w:divBdr>
        </w:div>
        <w:div w:id="1821650935">
          <w:marLeft w:val="0"/>
          <w:marRight w:val="0"/>
          <w:marTop w:val="0"/>
          <w:marBottom w:val="0"/>
          <w:divBdr>
            <w:top w:val="none" w:sz="0" w:space="0" w:color="auto"/>
            <w:left w:val="none" w:sz="0" w:space="0" w:color="auto"/>
            <w:bottom w:val="none" w:sz="0" w:space="0" w:color="auto"/>
            <w:right w:val="none" w:sz="0" w:space="0" w:color="auto"/>
          </w:divBdr>
        </w:div>
        <w:div w:id="733821291">
          <w:marLeft w:val="0"/>
          <w:marRight w:val="0"/>
          <w:marTop w:val="0"/>
          <w:marBottom w:val="0"/>
          <w:divBdr>
            <w:top w:val="none" w:sz="0" w:space="0" w:color="auto"/>
            <w:left w:val="none" w:sz="0" w:space="0" w:color="auto"/>
            <w:bottom w:val="none" w:sz="0" w:space="0" w:color="auto"/>
            <w:right w:val="none" w:sz="0" w:space="0" w:color="auto"/>
          </w:divBdr>
        </w:div>
        <w:div w:id="1148323510">
          <w:marLeft w:val="0"/>
          <w:marRight w:val="0"/>
          <w:marTop w:val="0"/>
          <w:marBottom w:val="0"/>
          <w:divBdr>
            <w:top w:val="none" w:sz="0" w:space="0" w:color="auto"/>
            <w:left w:val="none" w:sz="0" w:space="0" w:color="auto"/>
            <w:bottom w:val="none" w:sz="0" w:space="0" w:color="auto"/>
            <w:right w:val="none" w:sz="0" w:space="0" w:color="auto"/>
          </w:divBdr>
        </w:div>
        <w:div w:id="1912540829">
          <w:marLeft w:val="0"/>
          <w:marRight w:val="0"/>
          <w:marTop w:val="0"/>
          <w:marBottom w:val="0"/>
          <w:divBdr>
            <w:top w:val="none" w:sz="0" w:space="0" w:color="auto"/>
            <w:left w:val="none" w:sz="0" w:space="0" w:color="auto"/>
            <w:bottom w:val="none" w:sz="0" w:space="0" w:color="auto"/>
            <w:right w:val="none" w:sz="0" w:space="0" w:color="auto"/>
          </w:divBdr>
        </w:div>
        <w:div w:id="580338853">
          <w:marLeft w:val="0"/>
          <w:marRight w:val="0"/>
          <w:marTop w:val="0"/>
          <w:marBottom w:val="0"/>
          <w:divBdr>
            <w:top w:val="none" w:sz="0" w:space="0" w:color="auto"/>
            <w:left w:val="none" w:sz="0" w:space="0" w:color="auto"/>
            <w:bottom w:val="none" w:sz="0" w:space="0" w:color="auto"/>
            <w:right w:val="none" w:sz="0" w:space="0" w:color="auto"/>
          </w:divBdr>
        </w:div>
        <w:div w:id="2080977326">
          <w:marLeft w:val="0"/>
          <w:marRight w:val="0"/>
          <w:marTop w:val="0"/>
          <w:marBottom w:val="0"/>
          <w:divBdr>
            <w:top w:val="none" w:sz="0" w:space="0" w:color="auto"/>
            <w:left w:val="none" w:sz="0" w:space="0" w:color="auto"/>
            <w:bottom w:val="none" w:sz="0" w:space="0" w:color="auto"/>
            <w:right w:val="none" w:sz="0" w:space="0" w:color="auto"/>
          </w:divBdr>
        </w:div>
        <w:div w:id="93331680">
          <w:marLeft w:val="0"/>
          <w:marRight w:val="0"/>
          <w:marTop w:val="0"/>
          <w:marBottom w:val="0"/>
          <w:divBdr>
            <w:top w:val="none" w:sz="0" w:space="0" w:color="auto"/>
            <w:left w:val="none" w:sz="0" w:space="0" w:color="auto"/>
            <w:bottom w:val="none" w:sz="0" w:space="0" w:color="auto"/>
            <w:right w:val="none" w:sz="0" w:space="0" w:color="auto"/>
          </w:divBdr>
        </w:div>
        <w:div w:id="1411193696">
          <w:marLeft w:val="0"/>
          <w:marRight w:val="0"/>
          <w:marTop w:val="0"/>
          <w:marBottom w:val="0"/>
          <w:divBdr>
            <w:top w:val="none" w:sz="0" w:space="0" w:color="auto"/>
            <w:left w:val="none" w:sz="0" w:space="0" w:color="auto"/>
            <w:bottom w:val="none" w:sz="0" w:space="0" w:color="auto"/>
            <w:right w:val="none" w:sz="0" w:space="0" w:color="auto"/>
          </w:divBdr>
        </w:div>
        <w:div w:id="964890632">
          <w:marLeft w:val="0"/>
          <w:marRight w:val="0"/>
          <w:marTop w:val="0"/>
          <w:marBottom w:val="0"/>
          <w:divBdr>
            <w:top w:val="none" w:sz="0" w:space="0" w:color="auto"/>
            <w:left w:val="none" w:sz="0" w:space="0" w:color="auto"/>
            <w:bottom w:val="none" w:sz="0" w:space="0" w:color="auto"/>
            <w:right w:val="none" w:sz="0" w:space="0" w:color="auto"/>
          </w:divBdr>
        </w:div>
        <w:div w:id="143670289">
          <w:marLeft w:val="0"/>
          <w:marRight w:val="0"/>
          <w:marTop w:val="0"/>
          <w:marBottom w:val="0"/>
          <w:divBdr>
            <w:top w:val="none" w:sz="0" w:space="0" w:color="auto"/>
            <w:left w:val="none" w:sz="0" w:space="0" w:color="auto"/>
            <w:bottom w:val="none" w:sz="0" w:space="0" w:color="auto"/>
            <w:right w:val="none" w:sz="0" w:space="0" w:color="auto"/>
          </w:divBdr>
        </w:div>
        <w:div w:id="1925337919">
          <w:marLeft w:val="0"/>
          <w:marRight w:val="0"/>
          <w:marTop w:val="0"/>
          <w:marBottom w:val="0"/>
          <w:divBdr>
            <w:top w:val="none" w:sz="0" w:space="0" w:color="auto"/>
            <w:left w:val="none" w:sz="0" w:space="0" w:color="auto"/>
            <w:bottom w:val="none" w:sz="0" w:space="0" w:color="auto"/>
            <w:right w:val="none" w:sz="0" w:space="0" w:color="auto"/>
          </w:divBdr>
        </w:div>
        <w:div w:id="1205631974">
          <w:marLeft w:val="0"/>
          <w:marRight w:val="0"/>
          <w:marTop w:val="0"/>
          <w:marBottom w:val="0"/>
          <w:divBdr>
            <w:top w:val="none" w:sz="0" w:space="0" w:color="auto"/>
            <w:left w:val="none" w:sz="0" w:space="0" w:color="auto"/>
            <w:bottom w:val="none" w:sz="0" w:space="0" w:color="auto"/>
            <w:right w:val="none" w:sz="0" w:space="0" w:color="auto"/>
          </w:divBdr>
        </w:div>
        <w:div w:id="1155688017">
          <w:marLeft w:val="0"/>
          <w:marRight w:val="0"/>
          <w:marTop w:val="0"/>
          <w:marBottom w:val="0"/>
          <w:divBdr>
            <w:top w:val="none" w:sz="0" w:space="0" w:color="auto"/>
            <w:left w:val="none" w:sz="0" w:space="0" w:color="auto"/>
            <w:bottom w:val="none" w:sz="0" w:space="0" w:color="auto"/>
            <w:right w:val="none" w:sz="0" w:space="0" w:color="auto"/>
          </w:divBdr>
        </w:div>
        <w:div w:id="1238784198">
          <w:marLeft w:val="0"/>
          <w:marRight w:val="0"/>
          <w:marTop w:val="0"/>
          <w:marBottom w:val="0"/>
          <w:divBdr>
            <w:top w:val="none" w:sz="0" w:space="0" w:color="auto"/>
            <w:left w:val="none" w:sz="0" w:space="0" w:color="auto"/>
            <w:bottom w:val="none" w:sz="0" w:space="0" w:color="auto"/>
            <w:right w:val="none" w:sz="0" w:space="0" w:color="auto"/>
          </w:divBdr>
        </w:div>
        <w:div w:id="900210469">
          <w:marLeft w:val="0"/>
          <w:marRight w:val="0"/>
          <w:marTop w:val="0"/>
          <w:marBottom w:val="0"/>
          <w:divBdr>
            <w:top w:val="none" w:sz="0" w:space="0" w:color="auto"/>
            <w:left w:val="none" w:sz="0" w:space="0" w:color="auto"/>
            <w:bottom w:val="none" w:sz="0" w:space="0" w:color="auto"/>
            <w:right w:val="none" w:sz="0" w:space="0" w:color="auto"/>
          </w:divBdr>
        </w:div>
        <w:div w:id="1413354902">
          <w:marLeft w:val="0"/>
          <w:marRight w:val="0"/>
          <w:marTop w:val="0"/>
          <w:marBottom w:val="0"/>
          <w:divBdr>
            <w:top w:val="none" w:sz="0" w:space="0" w:color="auto"/>
            <w:left w:val="none" w:sz="0" w:space="0" w:color="auto"/>
            <w:bottom w:val="none" w:sz="0" w:space="0" w:color="auto"/>
            <w:right w:val="none" w:sz="0" w:space="0" w:color="auto"/>
          </w:divBdr>
        </w:div>
        <w:div w:id="704140761">
          <w:marLeft w:val="0"/>
          <w:marRight w:val="0"/>
          <w:marTop w:val="0"/>
          <w:marBottom w:val="0"/>
          <w:divBdr>
            <w:top w:val="none" w:sz="0" w:space="0" w:color="auto"/>
            <w:left w:val="none" w:sz="0" w:space="0" w:color="auto"/>
            <w:bottom w:val="none" w:sz="0" w:space="0" w:color="auto"/>
            <w:right w:val="none" w:sz="0" w:space="0" w:color="auto"/>
          </w:divBdr>
        </w:div>
        <w:div w:id="15160042">
          <w:marLeft w:val="0"/>
          <w:marRight w:val="0"/>
          <w:marTop w:val="0"/>
          <w:marBottom w:val="0"/>
          <w:divBdr>
            <w:top w:val="none" w:sz="0" w:space="0" w:color="auto"/>
            <w:left w:val="none" w:sz="0" w:space="0" w:color="auto"/>
            <w:bottom w:val="none" w:sz="0" w:space="0" w:color="auto"/>
            <w:right w:val="none" w:sz="0" w:space="0" w:color="auto"/>
          </w:divBdr>
        </w:div>
        <w:div w:id="1942378251">
          <w:marLeft w:val="0"/>
          <w:marRight w:val="0"/>
          <w:marTop w:val="0"/>
          <w:marBottom w:val="0"/>
          <w:divBdr>
            <w:top w:val="none" w:sz="0" w:space="0" w:color="auto"/>
            <w:left w:val="none" w:sz="0" w:space="0" w:color="auto"/>
            <w:bottom w:val="none" w:sz="0" w:space="0" w:color="auto"/>
            <w:right w:val="none" w:sz="0" w:space="0" w:color="auto"/>
          </w:divBdr>
        </w:div>
        <w:div w:id="1513840655">
          <w:marLeft w:val="0"/>
          <w:marRight w:val="0"/>
          <w:marTop w:val="0"/>
          <w:marBottom w:val="0"/>
          <w:divBdr>
            <w:top w:val="none" w:sz="0" w:space="0" w:color="auto"/>
            <w:left w:val="none" w:sz="0" w:space="0" w:color="auto"/>
            <w:bottom w:val="none" w:sz="0" w:space="0" w:color="auto"/>
            <w:right w:val="none" w:sz="0" w:space="0" w:color="auto"/>
          </w:divBdr>
        </w:div>
        <w:div w:id="1316300550">
          <w:marLeft w:val="0"/>
          <w:marRight w:val="0"/>
          <w:marTop w:val="0"/>
          <w:marBottom w:val="0"/>
          <w:divBdr>
            <w:top w:val="none" w:sz="0" w:space="0" w:color="auto"/>
            <w:left w:val="none" w:sz="0" w:space="0" w:color="auto"/>
            <w:bottom w:val="none" w:sz="0" w:space="0" w:color="auto"/>
            <w:right w:val="none" w:sz="0" w:space="0" w:color="auto"/>
          </w:divBdr>
        </w:div>
        <w:div w:id="875314975">
          <w:marLeft w:val="0"/>
          <w:marRight w:val="0"/>
          <w:marTop w:val="0"/>
          <w:marBottom w:val="0"/>
          <w:divBdr>
            <w:top w:val="none" w:sz="0" w:space="0" w:color="auto"/>
            <w:left w:val="none" w:sz="0" w:space="0" w:color="auto"/>
            <w:bottom w:val="none" w:sz="0" w:space="0" w:color="auto"/>
            <w:right w:val="none" w:sz="0" w:space="0" w:color="auto"/>
          </w:divBdr>
        </w:div>
        <w:div w:id="824665269">
          <w:marLeft w:val="0"/>
          <w:marRight w:val="0"/>
          <w:marTop w:val="0"/>
          <w:marBottom w:val="0"/>
          <w:divBdr>
            <w:top w:val="none" w:sz="0" w:space="0" w:color="auto"/>
            <w:left w:val="none" w:sz="0" w:space="0" w:color="auto"/>
            <w:bottom w:val="none" w:sz="0" w:space="0" w:color="auto"/>
            <w:right w:val="none" w:sz="0" w:space="0" w:color="auto"/>
          </w:divBdr>
        </w:div>
        <w:div w:id="261113368">
          <w:marLeft w:val="0"/>
          <w:marRight w:val="0"/>
          <w:marTop w:val="0"/>
          <w:marBottom w:val="0"/>
          <w:divBdr>
            <w:top w:val="none" w:sz="0" w:space="0" w:color="auto"/>
            <w:left w:val="none" w:sz="0" w:space="0" w:color="auto"/>
            <w:bottom w:val="none" w:sz="0" w:space="0" w:color="auto"/>
            <w:right w:val="none" w:sz="0" w:space="0" w:color="auto"/>
          </w:divBdr>
        </w:div>
        <w:div w:id="670916868">
          <w:marLeft w:val="0"/>
          <w:marRight w:val="0"/>
          <w:marTop w:val="0"/>
          <w:marBottom w:val="0"/>
          <w:divBdr>
            <w:top w:val="none" w:sz="0" w:space="0" w:color="auto"/>
            <w:left w:val="none" w:sz="0" w:space="0" w:color="auto"/>
            <w:bottom w:val="none" w:sz="0" w:space="0" w:color="auto"/>
            <w:right w:val="none" w:sz="0" w:space="0" w:color="auto"/>
          </w:divBdr>
        </w:div>
        <w:div w:id="2143185117">
          <w:marLeft w:val="0"/>
          <w:marRight w:val="0"/>
          <w:marTop w:val="0"/>
          <w:marBottom w:val="0"/>
          <w:divBdr>
            <w:top w:val="none" w:sz="0" w:space="0" w:color="auto"/>
            <w:left w:val="none" w:sz="0" w:space="0" w:color="auto"/>
            <w:bottom w:val="none" w:sz="0" w:space="0" w:color="auto"/>
            <w:right w:val="none" w:sz="0" w:space="0" w:color="auto"/>
          </w:divBdr>
        </w:div>
        <w:div w:id="421268901">
          <w:marLeft w:val="0"/>
          <w:marRight w:val="0"/>
          <w:marTop w:val="0"/>
          <w:marBottom w:val="0"/>
          <w:divBdr>
            <w:top w:val="none" w:sz="0" w:space="0" w:color="auto"/>
            <w:left w:val="none" w:sz="0" w:space="0" w:color="auto"/>
            <w:bottom w:val="none" w:sz="0" w:space="0" w:color="auto"/>
            <w:right w:val="none" w:sz="0" w:space="0" w:color="auto"/>
          </w:divBdr>
        </w:div>
        <w:div w:id="2061586995">
          <w:marLeft w:val="0"/>
          <w:marRight w:val="0"/>
          <w:marTop w:val="0"/>
          <w:marBottom w:val="0"/>
          <w:divBdr>
            <w:top w:val="none" w:sz="0" w:space="0" w:color="auto"/>
            <w:left w:val="none" w:sz="0" w:space="0" w:color="auto"/>
            <w:bottom w:val="none" w:sz="0" w:space="0" w:color="auto"/>
            <w:right w:val="none" w:sz="0" w:space="0" w:color="auto"/>
          </w:divBdr>
        </w:div>
        <w:div w:id="73748349">
          <w:marLeft w:val="0"/>
          <w:marRight w:val="0"/>
          <w:marTop w:val="0"/>
          <w:marBottom w:val="0"/>
          <w:divBdr>
            <w:top w:val="none" w:sz="0" w:space="0" w:color="auto"/>
            <w:left w:val="none" w:sz="0" w:space="0" w:color="auto"/>
            <w:bottom w:val="none" w:sz="0" w:space="0" w:color="auto"/>
            <w:right w:val="none" w:sz="0" w:space="0" w:color="auto"/>
          </w:divBdr>
        </w:div>
        <w:div w:id="429204271">
          <w:marLeft w:val="0"/>
          <w:marRight w:val="0"/>
          <w:marTop w:val="0"/>
          <w:marBottom w:val="0"/>
          <w:divBdr>
            <w:top w:val="none" w:sz="0" w:space="0" w:color="auto"/>
            <w:left w:val="none" w:sz="0" w:space="0" w:color="auto"/>
            <w:bottom w:val="none" w:sz="0" w:space="0" w:color="auto"/>
            <w:right w:val="none" w:sz="0" w:space="0" w:color="auto"/>
          </w:divBdr>
        </w:div>
        <w:div w:id="1263300635">
          <w:marLeft w:val="0"/>
          <w:marRight w:val="0"/>
          <w:marTop w:val="0"/>
          <w:marBottom w:val="0"/>
          <w:divBdr>
            <w:top w:val="none" w:sz="0" w:space="0" w:color="auto"/>
            <w:left w:val="none" w:sz="0" w:space="0" w:color="auto"/>
            <w:bottom w:val="none" w:sz="0" w:space="0" w:color="auto"/>
            <w:right w:val="none" w:sz="0" w:space="0" w:color="auto"/>
          </w:divBdr>
        </w:div>
        <w:div w:id="1480340540">
          <w:marLeft w:val="0"/>
          <w:marRight w:val="0"/>
          <w:marTop w:val="0"/>
          <w:marBottom w:val="0"/>
          <w:divBdr>
            <w:top w:val="none" w:sz="0" w:space="0" w:color="auto"/>
            <w:left w:val="none" w:sz="0" w:space="0" w:color="auto"/>
            <w:bottom w:val="none" w:sz="0" w:space="0" w:color="auto"/>
            <w:right w:val="none" w:sz="0" w:space="0" w:color="auto"/>
          </w:divBdr>
        </w:div>
        <w:div w:id="1753966313">
          <w:marLeft w:val="0"/>
          <w:marRight w:val="0"/>
          <w:marTop w:val="0"/>
          <w:marBottom w:val="0"/>
          <w:divBdr>
            <w:top w:val="none" w:sz="0" w:space="0" w:color="auto"/>
            <w:left w:val="none" w:sz="0" w:space="0" w:color="auto"/>
            <w:bottom w:val="none" w:sz="0" w:space="0" w:color="auto"/>
            <w:right w:val="none" w:sz="0" w:space="0" w:color="auto"/>
          </w:divBdr>
        </w:div>
        <w:div w:id="543175913">
          <w:marLeft w:val="0"/>
          <w:marRight w:val="0"/>
          <w:marTop w:val="0"/>
          <w:marBottom w:val="0"/>
          <w:divBdr>
            <w:top w:val="none" w:sz="0" w:space="0" w:color="auto"/>
            <w:left w:val="none" w:sz="0" w:space="0" w:color="auto"/>
            <w:bottom w:val="none" w:sz="0" w:space="0" w:color="auto"/>
            <w:right w:val="none" w:sz="0" w:space="0" w:color="auto"/>
          </w:divBdr>
        </w:div>
      </w:divsChild>
    </w:div>
    <w:div w:id="1865509147">
      <w:bodyDiv w:val="1"/>
      <w:marLeft w:val="0"/>
      <w:marRight w:val="0"/>
      <w:marTop w:val="0"/>
      <w:marBottom w:val="0"/>
      <w:divBdr>
        <w:top w:val="none" w:sz="0" w:space="0" w:color="auto"/>
        <w:left w:val="none" w:sz="0" w:space="0" w:color="auto"/>
        <w:bottom w:val="none" w:sz="0" w:space="0" w:color="auto"/>
        <w:right w:val="none" w:sz="0" w:space="0" w:color="auto"/>
      </w:divBdr>
      <w:divsChild>
        <w:div w:id="63648993">
          <w:marLeft w:val="0"/>
          <w:marRight w:val="0"/>
          <w:marTop w:val="0"/>
          <w:marBottom w:val="0"/>
          <w:divBdr>
            <w:top w:val="none" w:sz="0" w:space="0" w:color="auto"/>
            <w:left w:val="none" w:sz="0" w:space="0" w:color="auto"/>
            <w:bottom w:val="none" w:sz="0" w:space="0" w:color="auto"/>
            <w:right w:val="none" w:sz="0" w:space="0" w:color="auto"/>
          </w:divBdr>
        </w:div>
        <w:div w:id="734396650">
          <w:marLeft w:val="0"/>
          <w:marRight w:val="0"/>
          <w:marTop w:val="0"/>
          <w:marBottom w:val="0"/>
          <w:divBdr>
            <w:top w:val="none" w:sz="0" w:space="0" w:color="auto"/>
            <w:left w:val="none" w:sz="0" w:space="0" w:color="auto"/>
            <w:bottom w:val="none" w:sz="0" w:space="0" w:color="auto"/>
            <w:right w:val="none" w:sz="0" w:space="0" w:color="auto"/>
          </w:divBdr>
        </w:div>
        <w:div w:id="631667768">
          <w:marLeft w:val="0"/>
          <w:marRight w:val="0"/>
          <w:marTop w:val="0"/>
          <w:marBottom w:val="0"/>
          <w:divBdr>
            <w:top w:val="none" w:sz="0" w:space="0" w:color="auto"/>
            <w:left w:val="none" w:sz="0" w:space="0" w:color="auto"/>
            <w:bottom w:val="none" w:sz="0" w:space="0" w:color="auto"/>
            <w:right w:val="none" w:sz="0" w:space="0" w:color="auto"/>
          </w:divBdr>
        </w:div>
        <w:div w:id="276445592">
          <w:marLeft w:val="0"/>
          <w:marRight w:val="0"/>
          <w:marTop w:val="0"/>
          <w:marBottom w:val="0"/>
          <w:divBdr>
            <w:top w:val="none" w:sz="0" w:space="0" w:color="auto"/>
            <w:left w:val="none" w:sz="0" w:space="0" w:color="auto"/>
            <w:bottom w:val="none" w:sz="0" w:space="0" w:color="auto"/>
            <w:right w:val="none" w:sz="0" w:space="0" w:color="auto"/>
          </w:divBdr>
        </w:div>
        <w:div w:id="229927799">
          <w:marLeft w:val="0"/>
          <w:marRight w:val="0"/>
          <w:marTop w:val="0"/>
          <w:marBottom w:val="0"/>
          <w:divBdr>
            <w:top w:val="none" w:sz="0" w:space="0" w:color="auto"/>
            <w:left w:val="none" w:sz="0" w:space="0" w:color="auto"/>
            <w:bottom w:val="none" w:sz="0" w:space="0" w:color="auto"/>
            <w:right w:val="none" w:sz="0" w:space="0" w:color="auto"/>
          </w:divBdr>
        </w:div>
        <w:div w:id="1394161770">
          <w:marLeft w:val="0"/>
          <w:marRight w:val="0"/>
          <w:marTop w:val="0"/>
          <w:marBottom w:val="0"/>
          <w:divBdr>
            <w:top w:val="none" w:sz="0" w:space="0" w:color="auto"/>
            <w:left w:val="none" w:sz="0" w:space="0" w:color="auto"/>
            <w:bottom w:val="none" w:sz="0" w:space="0" w:color="auto"/>
            <w:right w:val="none" w:sz="0" w:space="0" w:color="auto"/>
          </w:divBdr>
        </w:div>
        <w:div w:id="1083604146">
          <w:marLeft w:val="0"/>
          <w:marRight w:val="0"/>
          <w:marTop w:val="0"/>
          <w:marBottom w:val="0"/>
          <w:divBdr>
            <w:top w:val="none" w:sz="0" w:space="0" w:color="auto"/>
            <w:left w:val="none" w:sz="0" w:space="0" w:color="auto"/>
            <w:bottom w:val="none" w:sz="0" w:space="0" w:color="auto"/>
            <w:right w:val="none" w:sz="0" w:space="0" w:color="auto"/>
          </w:divBdr>
        </w:div>
        <w:div w:id="1465735068">
          <w:marLeft w:val="0"/>
          <w:marRight w:val="0"/>
          <w:marTop w:val="0"/>
          <w:marBottom w:val="0"/>
          <w:divBdr>
            <w:top w:val="none" w:sz="0" w:space="0" w:color="auto"/>
            <w:left w:val="none" w:sz="0" w:space="0" w:color="auto"/>
            <w:bottom w:val="none" w:sz="0" w:space="0" w:color="auto"/>
            <w:right w:val="none" w:sz="0" w:space="0" w:color="auto"/>
          </w:divBdr>
        </w:div>
        <w:div w:id="650789353">
          <w:marLeft w:val="0"/>
          <w:marRight w:val="0"/>
          <w:marTop w:val="0"/>
          <w:marBottom w:val="0"/>
          <w:divBdr>
            <w:top w:val="none" w:sz="0" w:space="0" w:color="auto"/>
            <w:left w:val="none" w:sz="0" w:space="0" w:color="auto"/>
            <w:bottom w:val="none" w:sz="0" w:space="0" w:color="auto"/>
            <w:right w:val="none" w:sz="0" w:space="0" w:color="auto"/>
          </w:divBdr>
        </w:div>
        <w:div w:id="320083099">
          <w:marLeft w:val="0"/>
          <w:marRight w:val="0"/>
          <w:marTop w:val="0"/>
          <w:marBottom w:val="0"/>
          <w:divBdr>
            <w:top w:val="none" w:sz="0" w:space="0" w:color="auto"/>
            <w:left w:val="none" w:sz="0" w:space="0" w:color="auto"/>
            <w:bottom w:val="none" w:sz="0" w:space="0" w:color="auto"/>
            <w:right w:val="none" w:sz="0" w:space="0" w:color="auto"/>
          </w:divBdr>
        </w:div>
        <w:div w:id="360667679">
          <w:marLeft w:val="0"/>
          <w:marRight w:val="0"/>
          <w:marTop w:val="0"/>
          <w:marBottom w:val="0"/>
          <w:divBdr>
            <w:top w:val="none" w:sz="0" w:space="0" w:color="auto"/>
            <w:left w:val="none" w:sz="0" w:space="0" w:color="auto"/>
            <w:bottom w:val="none" w:sz="0" w:space="0" w:color="auto"/>
            <w:right w:val="none" w:sz="0" w:space="0" w:color="auto"/>
          </w:divBdr>
        </w:div>
        <w:div w:id="1924490081">
          <w:marLeft w:val="0"/>
          <w:marRight w:val="0"/>
          <w:marTop w:val="0"/>
          <w:marBottom w:val="0"/>
          <w:divBdr>
            <w:top w:val="none" w:sz="0" w:space="0" w:color="auto"/>
            <w:left w:val="none" w:sz="0" w:space="0" w:color="auto"/>
            <w:bottom w:val="none" w:sz="0" w:space="0" w:color="auto"/>
            <w:right w:val="none" w:sz="0" w:space="0" w:color="auto"/>
          </w:divBdr>
        </w:div>
        <w:div w:id="842015032">
          <w:marLeft w:val="0"/>
          <w:marRight w:val="0"/>
          <w:marTop w:val="0"/>
          <w:marBottom w:val="0"/>
          <w:divBdr>
            <w:top w:val="none" w:sz="0" w:space="0" w:color="auto"/>
            <w:left w:val="none" w:sz="0" w:space="0" w:color="auto"/>
            <w:bottom w:val="none" w:sz="0" w:space="0" w:color="auto"/>
            <w:right w:val="none" w:sz="0" w:space="0" w:color="auto"/>
          </w:divBdr>
        </w:div>
      </w:divsChild>
    </w:div>
    <w:div w:id="1867206539">
      <w:bodyDiv w:val="1"/>
      <w:marLeft w:val="0"/>
      <w:marRight w:val="0"/>
      <w:marTop w:val="0"/>
      <w:marBottom w:val="0"/>
      <w:divBdr>
        <w:top w:val="none" w:sz="0" w:space="0" w:color="auto"/>
        <w:left w:val="none" w:sz="0" w:space="0" w:color="auto"/>
        <w:bottom w:val="none" w:sz="0" w:space="0" w:color="auto"/>
        <w:right w:val="none" w:sz="0" w:space="0" w:color="auto"/>
      </w:divBdr>
    </w:div>
    <w:div w:id="2078628877">
      <w:bodyDiv w:val="1"/>
      <w:marLeft w:val="0"/>
      <w:marRight w:val="0"/>
      <w:marTop w:val="0"/>
      <w:marBottom w:val="0"/>
      <w:divBdr>
        <w:top w:val="none" w:sz="0" w:space="0" w:color="auto"/>
        <w:left w:val="none" w:sz="0" w:space="0" w:color="auto"/>
        <w:bottom w:val="none" w:sz="0" w:space="0" w:color="auto"/>
        <w:right w:val="none" w:sz="0" w:space="0" w:color="auto"/>
      </w:divBdr>
      <w:divsChild>
        <w:div w:id="1481769013">
          <w:marLeft w:val="0"/>
          <w:marRight w:val="0"/>
          <w:marTop w:val="0"/>
          <w:marBottom w:val="0"/>
          <w:divBdr>
            <w:top w:val="none" w:sz="0" w:space="0" w:color="auto"/>
            <w:left w:val="none" w:sz="0" w:space="0" w:color="auto"/>
            <w:bottom w:val="none" w:sz="0" w:space="0" w:color="auto"/>
            <w:right w:val="none" w:sz="0" w:space="0" w:color="auto"/>
          </w:divBdr>
        </w:div>
      </w:divsChild>
    </w:div>
    <w:div w:id="21371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lm.local\lm\LMHomeFolders\Aina.Kromane\Aina%20Kromane\Documents\Recovered%20doc\Mani%20dokumenti\2017_dokumenti\Konvencija_min_alga\Grafiki.xl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lm.local\lm\LMHomeFolders\Aina.Kromane\Aina%20Kromane\Documents\Recovered%20doc\Mani%20dokumenti\2019_dokumenti\Minimala_darba_alga\Grafiki.xl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file:///\\lm.local\lm\LMHomeFolders\Aina.Kromane\Aina%20Kromane\Documents\Recovered%20doc\Mani%20dokumenti\2018_dokumenti\Minimala_darba_alga\min_alga-aprekin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lm.local\lm\LMHomeFolders\Aina.Kromane\Aina%20Kromane\Documents\Recovered%20doc\Mani%20dokumenti\2018_dokumenti\Minimala_darba_alga\min_alga-apreki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699867174817047E-2"/>
          <c:y val="5.4187037037039996E-2"/>
          <c:w val="0.91369731484777195"/>
          <c:h val="0.84682690397827365"/>
        </c:manualLayout>
      </c:layout>
      <c:barChart>
        <c:barDir val="col"/>
        <c:grouping val="stacked"/>
        <c:varyColors val="0"/>
        <c:ser>
          <c:idx val="9"/>
          <c:order val="0"/>
          <c:tx>
            <c:strRef>
              <c:f>Sheet1!$A$2</c:f>
              <c:strCache>
                <c:ptCount val="1"/>
                <c:pt idx="0">
                  <c:v>IKP</c:v>
                </c:pt>
              </c:strCache>
            </c:strRef>
          </c:tx>
          <c:spPr>
            <a:solidFill>
              <a:srgbClr val="FF0000"/>
            </a:solidFill>
            <a:ln>
              <a:solidFill>
                <a:sysClr val="windowText" lastClr="000000">
                  <a:alpha val="98000"/>
                </a:sysClr>
              </a:solidFill>
            </a:ln>
            <a:effectLst/>
          </c:spPr>
          <c:invertIfNegative val="0"/>
          <c:dLbls>
            <c:dLbl>
              <c:idx val="1"/>
              <c:spPr>
                <a:noFill/>
                <a:ln>
                  <a:noFill/>
                </a:ln>
                <a:effectLst/>
              </c:spPr>
              <c:txPr>
                <a:bodyPr rot="0" spcFirstLastPara="1" vertOverflow="ellipsis" vert="horz" wrap="square" anchor="ctr" anchorCtr="1"/>
                <a:lstStyle/>
                <a:p>
                  <a:pPr>
                    <a:defRPr sz="1200" b="1" i="0" u="none" strike="noStrike" kern="1200" baseline="0">
                      <a:solidFill>
                        <a:srgbClr val="000000"/>
                      </a:solidFill>
                      <a:latin typeface="Candara" panose="020E0502030303020204" pitchFamily="34" charset="0"/>
                      <a:ea typeface="Arial"/>
                      <a:cs typeface="Arial"/>
                    </a:defRPr>
                  </a:pPr>
                  <a:endParaRPr lang="lv-LV"/>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0-434C-49DF-94CB-A62FC0EA8363}"/>
                </c:ext>
              </c:extLst>
            </c:dLbl>
            <c:spPr>
              <a:noFill/>
              <a:ln>
                <a:noFill/>
              </a:ln>
              <a:effectLst/>
            </c:spPr>
            <c:txPr>
              <a:bodyPr rot="0" spcFirstLastPara="1" vertOverflow="ellipsis" vert="horz" wrap="square" anchor="ctr" anchorCtr="1"/>
              <a:lstStyle/>
              <a:p>
                <a:pPr>
                  <a:defRPr sz="1200" b="1" i="0" u="none" strike="noStrike" kern="1200" baseline="0">
                    <a:solidFill>
                      <a:srgbClr val="000000"/>
                    </a:solidFill>
                    <a:latin typeface="Candara" panose="020E0502030303020204" pitchFamily="34" charset="0"/>
                    <a:ea typeface="Arial"/>
                    <a:cs typeface="Arial"/>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8"/>
                <c:pt idx="0">
                  <c:v>2012</c:v>
                </c:pt>
                <c:pt idx="1">
                  <c:v>2013</c:v>
                </c:pt>
                <c:pt idx="2">
                  <c:v>2014</c:v>
                </c:pt>
                <c:pt idx="3">
                  <c:v>2015</c:v>
                </c:pt>
                <c:pt idx="4">
                  <c:v>2016</c:v>
                </c:pt>
                <c:pt idx="5">
                  <c:v>2017</c:v>
                </c:pt>
                <c:pt idx="6">
                  <c:v>2018</c:v>
                </c:pt>
                <c:pt idx="7">
                  <c:v>2019 I-II</c:v>
                </c:pt>
              </c:strCache>
            </c:strRef>
          </c:cat>
          <c:val>
            <c:numRef>
              <c:f>Sheet1!$B$2:$K$2</c:f>
              <c:numCache>
                <c:formatCode>0.0</c:formatCode>
                <c:ptCount val="8"/>
                <c:pt idx="0">
                  <c:v>4.0052640661352825</c:v>
                </c:pt>
                <c:pt idx="1">
                  <c:v>2.4</c:v>
                </c:pt>
                <c:pt idx="2">
                  <c:v>1.9</c:v>
                </c:pt>
                <c:pt idx="3">
                  <c:v>3</c:v>
                </c:pt>
                <c:pt idx="4">
                  <c:v>2.1</c:v>
                </c:pt>
                <c:pt idx="5">
                  <c:v>4.5999999999999996</c:v>
                </c:pt>
                <c:pt idx="6">
                  <c:v>4.8</c:v>
                </c:pt>
                <c:pt idx="7">
                  <c:v>2.5</c:v>
                </c:pt>
              </c:numCache>
            </c:numRef>
          </c:val>
          <c:extLst>
            <c:ext xmlns:c16="http://schemas.microsoft.com/office/drawing/2014/chart" uri="{C3380CC4-5D6E-409C-BE32-E72D297353CC}">
              <c16:uniqueId val="{00000001-434C-49DF-94CB-A62FC0EA8363}"/>
            </c:ext>
          </c:extLst>
        </c:ser>
        <c:dLbls>
          <c:showLegendKey val="0"/>
          <c:showVal val="0"/>
          <c:showCatName val="0"/>
          <c:showSerName val="0"/>
          <c:showPercent val="0"/>
          <c:showBubbleSize val="0"/>
        </c:dLbls>
        <c:gapWidth val="40"/>
        <c:overlap val="100"/>
        <c:axId val="274520384"/>
        <c:axId val="278072192"/>
      </c:barChart>
      <c:catAx>
        <c:axId val="274520384"/>
        <c:scaling>
          <c:orientation val="minMax"/>
        </c:scaling>
        <c:delete val="0"/>
        <c:axPos val="b"/>
        <c:numFmt formatCode="General" sourceLinked="1"/>
        <c:majorTickMark val="none"/>
        <c:minorTickMark val="none"/>
        <c:tickLblPos val="low"/>
        <c:spPr>
          <a:noFill/>
          <a:ln w="3175" cap="flat" cmpd="sng" algn="ctr">
            <a:solidFill>
              <a:schemeClr val="tx1">
                <a:tint val="75000"/>
                <a:shade val="95000"/>
                <a:satMod val="105000"/>
              </a:schemeClr>
            </a:solidFill>
            <a:prstDash val="solid"/>
            <a:round/>
          </a:ln>
          <a:effectLst/>
        </c:spPr>
        <c:txPr>
          <a:bodyPr rot="0" spcFirstLastPara="1" vertOverflow="ellipsis" wrap="square" anchor="ctr" anchorCtr="1"/>
          <a:lstStyle/>
          <a:p>
            <a:pPr>
              <a:defRPr sz="1200" b="1" i="0" u="none" strike="noStrike" kern="1200" baseline="0">
                <a:solidFill>
                  <a:srgbClr val="000000"/>
                </a:solidFill>
                <a:latin typeface="Candara" panose="020E0502030303020204" pitchFamily="34" charset="0"/>
                <a:ea typeface="Arial"/>
                <a:cs typeface="Arial"/>
              </a:defRPr>
            </a:pPr>
            <a:endParaRPr lang="lv-LV"/>
          </a:p>
        </c:txPr>
        <c:crossAx val="278072192"/>
        <c:crosses val="autoZero"/>
        <c:auto val="0"/>
        <c:lblAlgn val="ctr"/>
        <c:lblOffset val="100"/>
        <c:tickLblSkip val="1"/>
        <c:noMultiLvlLbl val="0"/>
      </c:catAx>
      <c:valAx>
        <c:axId val="278072192"/>
        <c:scaling>
          <c:orientation val="minMax"/>
          <c:max val="6"/>
          <c:min val="0"/>
        </c:scaling>
        <c:delete val="0"/>
        <c:axPos val="l"/>
        <c:majorGridlines>
          <c:spPr>
            <a:ln w="9525" cap="flat" cmpd="sng" algn="ctr">
              <a:solidFill>
                <a:schemeClr val="tx1">
                  <a:tint val="75000"/>
                  <a:shade val="95000"/>
                  <a:satMod val="105000"/>
                </a:schemeClr>
              </a:solidFill>
              <a:prstDash val="solid"/>
              <a:round/>
            </a:ln>
            <a:effectLst/>
          </c:spPr>
        </c:majorGridlines>
        <c:numFmt formatCode="0" sourceLinked="0"/>
        <c:majorTickMark val="out"/>
        <c:minorTickMark val="none"/>
        <c:tickLblPos val="nextTo"/>
        <c:spPr>
          <a:noFill/>
          <a:ln w="3175" cap="flat" cmpd="sng" algn="ctr">
            <a:noFill/>
            <a:prstDash val="solid"/>
            <a:round/>
          </a:ln>
          <a:effectLst/>
        </c:spPr>
        <c:txPr>
          <a:bodyPr rot="0" spcFirstLastPara="1" vertOverflow="ellipsis" wrap="square" anchor="ctr" anchorCtr="1"/>
          <a:lstStyle/>
          <a:p>
            <a:pPr>
              <a:defRPr sz="1200" b="1" i="0" u="none" strike="noStrike" kern="1200" baseline="0">
                <a:solidFill>
                  <a:srgbClr val="000000"/>
                </a:solidFill>
                <a:latin typeface="Candara" panose="020E0502030303020204" pitchFamily="34" charset="0"/>
                <a:ea typeface="Arial"/>
                <a:cs typeface="Arial"/>
              </a:defRPr>
            </a:pPr>
            <a:endParaRPr lang="lv-LV"/>
          </a:p>
        </c:txPr>
        <c:crossAx val="274520384"/>
        <c:crosses val="autoZero"/>
        <c:crossBetween val="between"/>
        <c:majorUnit val="2"/>
      </c:valAx>
      <c:spPr>
        <a:noFill/>
        <a:ln w="24631">
          <a:noFill/>
        </a:ln>
        <a:effectLst/>
      </c:spPr>
    </c:plotArea>
    <c:plotVisOnly val="1"/>
    <c:dispBlanksAs val="gap"/>
    <c:showDLblsOverMax val="0"/>
  </c:chart>
  <c:spPr>
    <a:noFill/>
    <a:ln w="9525" cap="flat" cmpd="sng" algn="ctr">
      <a:noFill/>
      <a:prstDash val="solid"/>
      <a:round/>
    </a:ln>
    <a:effectLst/>
  </c:spPr>
  <c:txPr>
    <a:bodyPr/>
    <a:lstStyle/>
    <a:p>
      <a:pPr>
        <a:defRPr sz="1200" b="1" i="0" u="none" strike="noStrike" baseline="0">
          <a:solidFill>
            <a:srgbClr val="000000"/>
          </a:solidFill>
          <a:latin typeface="Candara" panose="020E0502030303020204" pitchFamily="34" charset="0"/>
          <a:ea typeface="Arial"/>
          <a:cs typeface="Arial"/>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33350694444444E-2"/>
          <c:y val="6.9188080393214599E-2"/>
          <c:w val="0.89537793809293387"/>
          <c:h val="0.82686194657893575"/>
        </c:manualLayout>
      </c:layout>
      <c:lineChart>
        <c:grouping val="standard"/>
        <c:varyColors val="0"/>
        <c:ser>
          <c:idx val="1"/>
          <c:order val="0"/>
          <c:tx>
            <c:strRef>
              <c:f>Sheet1!$A$3</c:f>
              <c:strCache>
                <c:ptCount val="1"/>
                <c:pt idx="0">
                  <c:v>Darbaspēka izmaksas</c:v>
                </c:pt>
              </c:strCache>
            </c:strRef>
          </c:tx>
          <c:spPr>
            <a:ln w="28575" cap="rnd">
              <a:solidFill>
                <a:schemeClr val="accent1">
                  <a:lumMod val="75000"/>
                </a:schemeClr>
              </a:solidFill>
              <a:round/>
            </a:ln>
            <a:effectLst/>
          </c:spPr>
          <c:marker>
            <c:symbol val="none"/>
          </c:marker>
          <c:cat>
            <c:strRef>
              <c:f>Sheet1!$B$1:$J$1</c:f>
              <c:strCache>
                <c:ptCount val="8"/>
                <c:pt idx="0">
                  <c:v>2011</c:v>
                </c:pt>
                <c:pt idx="1">
                  <c:v>2012</c:v>
                </c:pt>
                <c:pt idx="2">
                  <c:v>2013</c:v>
                </c:pt>
                <c:pt idx="3">
                  <c:v>2014</c:v>
                </c:pt>
                <c:pt idx="4">
                  <c:v>2015</c:v>
                </c:pt>
                <c:pt idx="5">
                  <c:v>2016</c:v>
                </c:pt>
                <c:pt idx="6">
                  <c:v>2017</c:v>
                </c:pt>
                <c:pt idx="7">
                  <c:v>2018</c:v>
                </c:pt>
              </c:strCache>
            </c:strRef>
          </c:cat>
          <c:val>
            <c:numRef>
              <c:f>Sheet1!$B$3:$J$3</c:f>
              <c:numCache>
                <c:formatCode>0.0</c:formatCode>
                <c:ptCount val="8"/>
                <c:pt idx="0">
                  <c:v>102.40785214787425</c:v>
                </c:pt>
                <c:pt idx="1">
                  <c:v>110.28140773643678</c:v>
                </c:pt>
                <c:pt idx="2">
                  <c:v>116.320144227564</c:v>
                </c:pt>
                <c:pt idx="3">
                  <c:v>126.30105949099193</c:v>
                </c:pt>
                <c:pt idx="4">
                  <c:v>136.0744143419515</c:v>
                </c:pt>
                <c:pt idx="5">
                  <c:v>145.96594596993867</c:v>
                </c:pt>
                <c:pt idx="6">
                  <c:v>157.58424099424269</c:v>
                </c:pt>
                <c:pt idx="7">
                  <c:v>169.88286152275754</c:v>
                </c:pt>
              </c:numCache>
            </c:numRef>
          </c:val>
          <c:smooth val="0"/>
          <c:extLst>
            <c:ext xmlns:c16="http://schemas.microsoft.com/office/drawing/2014/chart" uri="{C3380CC4-5D6E-409C-BE32-E72D297353CC}">
              <c16:uniqueId val="{00000000-D4EB-4B8A-9719-7C51D6C155CD}"/>
            </c:ext>
          </c:extLst>
        </c:ser>
        <c:ser>
          <c:idx val="0"/>
          <c:order val="1"/>
          <c:tx>
            <c:strRef>
              <c:f>Sheet1!$A$2</c:f>
              <c:strCache>
                <c:ptCount val="1"/>
                <c:pt idx="0">
                  <c:v>Produktivitāte</c:v>
                </c:pt>
              </c:strCache>
            </c:strRef>
          </c:tx>
          <c:spPr>
            <a:ln w="28575" cap="rnd">
              <a:solidFill>
                <a:srgbClr val="C00000"/>
              </a:solidFill>
              <a:round/>
            </a:ln>
            <a:effectLst/>
          </c:spPr>
          <c:marker>
            <c:symbol val="none"/>
          </c:marker>
          <c:cat>
            <c:strRef>
              <c:f>Sheet1!$B$1:$J$1</c:f>
              <c:strCache>
                <c:ptCount val="8"/>
                <c:pt idx="0">
                  <c:v>2011</c:v>
                </c:pt>
                <c:pt idx="1">
                  <c:v>2012</c:v>
                </c:pt>
                <c:pt idx="2">
                  <c:v>2013</c:v>
                </c:pt>
                <c:pt idx="3">
                  <c:v>2014</c:v>
                </c:pt>
                <c:pt idx="4">
                  <c:v>2015</c:v>
                </c:pt>
                <c:pt idx="5">
                  <c:v>2016</c:v>
                </c:pt>
                <c:pt idx="6">
                  <c:v>2017</c:v>
                </c:pt>
                <c:pt idx="7">
                  <c:v>2018</c:v>
                </c:pt>
              </c:strCache>
            </c:strRef>
          </c:cat>
          <c:val>
            <c:numRef>
              <c:f>Sheet1!$B$2:$J$2</c:f>
              <c:numCache>
                <c:formatCode>0.0</c:formatCode>
                <c:ptCount val="8"/>
                <c:pt idx="0">
                  <c:v>104.80175129419766</c:v>
                </c:pt>
                <c:pt idx="1">
                  <c:v>107.47237084404284</c:v>
                </c:pt>
                <c:pt idx="2">
                  <c:v>107.60626850291284</c:v>
                </c:pt>
                <c:pt idx="3">
                  <c:v>111.10638642008182</c:v>
                </c:pt>
                <c:pt idx="4">
                  <c:v>112.81609957051491</c:v>
                </c:pt>
                <c:pt idx="5">
                  <c:v>115.49585331871923</c:v>
                </c:pt>
                <c:pt idx="6">
                  <c:v>120.89312174451604</c:v>
                </c:pt>
                <c:pt idx="7">
                  <c:v>124.6556694785458</c:v>
                </c:pt>
              </c:numCache>
            </c:numRef>
          </c:val>
          <c:smooth val="0"/>
          <c:extLst>
            <c:ext xmlns:c16="http://schemas.microsoft.com/office/drawing/2014/chart" uri="{C3380CC4-5D6E-409C-BE32-E72D297353CC}">
              <c16:uniqueId val="{00000001-D4EB-4B8A-9719-7C51D6C155CD}"/>
            </c:ext>
          </c:extLst>
        </c:ser>
        <c:dLbls>
          <c:showLegendKey val="0"/>
          <c:showVal val="0"/>
          <c:showCatName val="0"/>
          <c:showSerName val="0"/>
          <c:showPercent val="0"/>
          <c:showBubbleSize val="0"/>
        </c:dLbls>
        <c:smooth val="0"/>
        <c:axId val="195232104"/>
        <c:axId val="196352976"/>
      </c:lineChart>
      <c:catAx>
        <c:axId val="195232104"/>
        <c:scaling>
          <c:orientation val="minMax"/>
        </c:scaling>
        <c:delete val="0"/>
        <c:axPos val="b"/>
        <c:numFmt formatCode="General" sourceLinked="1"/>
        <c:majorTickMark val="none"/>
        <c:minorTickMark val="none"/>
        <c:tickLblPos val="low"/>
        <c:spPr>
          <a:noFill/>
          <a:ln w="3175" cap="flat" cmpd="sng" algn="ctr">
            <a:solidFill>
              <a:schemeClr val="tx1">
                <a:lumMod val="15000"/>
                <a:lumOff val="85000"/>
              </a:schemeClr>
            </a:solidFill>
            <a:round/>
          </a:ln>
          <a:effectLst/>
        </c:spPr>
        <c:txPr>
          <a:bodyPr rot="0" spcFirstLastPara="1" vertOverflow="ellipsis" wrap="square" anchor="ctr" anchorCtr="1"/>
          <a:lstStyle/>
          <a:p>
            <a:pPr>
              <a:defRPr sz="1100" b="1" i="0" u="none" strike="noStrike" kern="1200" baseline="0">
                <a:ln>
                  <a:solidFill>
                    <a:sysClr val="windowText" lastClr="000000"/>
                  </a:solidFill>
                </a:ln>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96352976"/>
        <c:crosses val="autoZero"/>
        <c:auto val="1"/>
        <c:lblAlgn val="ctr"/>
        <c:lblOffset val="100"/>
        <c:noMultiLvlLbl val="0"/>
      </c:catAx>
      <c:valAx>
        <c:axId val="196352976"/>
        <c:scaling>
          <c:orientation val="minMax"/>
          <c:min val="100"/>
        </c:scaling>
        <c:delete val="0"/>
        <c:axPos val="l"/>
        <c:numFmt formatCode="0" sourceLinked="0"/>
        <c:majorTickMark val="out"/>
        <c:minorTickMark val="none"/>
        <c:tickLblPos val="nextTo"/>
        <c:spPr>
          <a:noFill/>
          <a:ln w="3175">
            <a:noFill/>
          </a:ln>
          <a:effectLst/>
        </c:spPr>
        <c:txPr>
          <a:bodyPr rot="-60000000" spcFirstLastPara="1" vertOverflow="ellipsis" vert="horz" wrap="square" anchor="ctr" anchorCtr="1"/>
          <a:lstStyle/>
          <a:p>
            <a:pPr>
              <a:defRPr sz="1100" b="1" i="0" u="none" strike="noStrike" kern="1200" baseline="0">
                <a:ln>
                  <a:solidFill>
                    <a:sysClr val="windowText" lastClr="000000"/>
                  </a:solidFill>
                </a:ln>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95232104"/>
        <c:crosses val="autoZero"/>
        <c:crossBetween val="between"/>
        <c:majorUnit val="20"/>
      </c:valAx>
      <c:spPr>
        <a:noFill/>
        <a:ln>
          <a:solidFill>
            <a:sysClr val="windowText" lastClr="000000"/>
          </a:solidFill>
        </a:ln>
        <a:effectLst/>
      </c:spPr>
    </c:plotArea>
    <c:legend>
      <c:legendPos val="b"/>
      <c:layout>
        <c:manualLayout>
          <c:xMode val="edge"/>
          <c:yMode val="edge"/>
          <c:x val="8.6784537328371478E-2"/>
          <c:y val="0.10597577831439109"/>
          <c:w val="0.67698398754922362"/>
          <c:h val="0.17544631384470064"/>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sz="1100" b="1">
          <a:solidFill>
            <a:sysClr val="windowText" lastClr="000000"/>
          </a:solidFill>
          <a:latin typeface="Candara" panose="020E0502030303020204" pitchFamily="34" charset="0"/>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87686786608974"/>
          <c:y val="7.3558701666006157E-2"/>
          <c:w val="0.80548039489959544"/>
          <c:h val="0.6898613372460578"/>
        </c:manualLayout>
      </c:layout>
      <c:barChart>
        <c:barDir val="col"/>
        <c:grouping val="clustered"/>
        <c:varyColors val="0"/>
        <c:ser>
          <c:idx val="5"/>
          <c:order val="0"/>
          <c:tx>
            <c:strRef>
              <c:f>[Grafiki.xls]konvencija!$B$2</c:f>
              <c:strCache>
                <c:ptCount val="1"/>
                <c:pt idx="0">
                  <c:v>2013</c:v>
                </c:pt>
              </c:strCache>
            </c:strRef>
          </c:tx>
          <c:spPr>
            <a:solidFill>
              <a:schemeClr val="tx1"/>
            </a:solidFill>
          </c:spPr>
          <c:invertIfNegative val="0"/>
          <c:cat>
            <c:strRef>
              <c:f>[Grafiki.xls]konvencija!$A$3:$A$5</c:f>
              <c:strCache>
                <c:ptCount val="3"/>
                <c:pt idx="0">
                  <c:v>Valstī - kopā</c:v>
                </c:pt>
                <c:pt idx="1">
                  <c:v>Privātais sektors</c:v>
                </c:pt>
                <c:pt idx="2">
                  <c:v>Sabiedriskais sektors</c:v>
                </c:pt>
              </c:strCache>
            </c:strRef>
          </c:cat>
          <c:val>
            <c:numRef>
              <c:f>[Grafiki.xls]konvencija!$B$3:$B$5</c:f>
              <c:numCache>
                <c:formatCode>General</c:formatCode>
                <c:ptCount val="3"/>
                <c:pt idx="0">
                  <c:v>182.9</c:v>
                </c:pt>
                <c:pt idx="1">
                  <c:v>156.6</c:v>
                </c:pt>
                <c:pt idx="2">
                  <c:v>24.2</c:v>
                </c:pt>
              </c:numCache>
            </c:numRef>
          </c:val>
          <c:extLst>
            <c:ext xmlns:c16="http://schemas.microsoft.com/office/drawing/2014/chart" uri="{C3380CC4-5D6E-409C-BE32-E72D297353CC}">
              <c16:uniqueId val="{00000000-B23E-41A6-9C16-317CA84BADB0}"/>
            </c:ext>
          </c:extLst>
        </c:ser>
        <c:ser>
          <c:idx val="6"/>
          <c:order val="1"/>
          <c:tx>
            <c:strRef>
              <c:f>[Grafiki.xls]konvencija!$C$2</c:f>
              <c:strCache>
                <c:ptCount val="1"/>
                <c:pt idx="0">
                  <c:v>2014</c:v>
                </c:pt>
              </c:strCache>
            </c:strRef>
          </c:tx>
          <c:spPr>
            <a:pattFill prst="wdDnDiag">
              <a:fgClr>
                <a:schemeClr val="tx1"/>
              </a:fgClr>
              <a:bgClr>
                <a:schemeClr val="bg1"/>
              </a:bgClr>
            </a:pattFill>
          </c:spPr>
          <c:invertIfNegative val="0"/>
          <c:cat>
            <c:strRef>
              <c:f>[Grafiki.xls]konvencija!$A$3:$A$5</c:f>
              <c:strCache>
                <c:ptCount val="3"/>
                <c:pt idx="0">
                  <c:v>Valstī - kopā</c:v>
                </c:pt>
                <c:pt idx="1">
                  <c:v>Privātais sektors</c:v>
                </c:pt>
                <c:pt idx="2">
                  <c:v>Sabiedriskais sektors</c:v>
                </c:pt>
              </c:strCache>
            </c:strRef>
          </c:cat>
          <c:val>
            <c:numRef>
              <c:f>[Grafiki.xls]konvencija!$C$3:$C$5</c:f>
              <c:numCache>
                <c:formatCode>General</c:formatCode>
                <c:ptCount val="3"/>
                <c:pt idx="0">
                  <c:v>183</c:v>
                </c:pt>
                <c:pt idx="1">
                  <c:v>153.5</c:v>
                </c:pt>
                <c:pt idx="2">
                  <c:v>27.2</c:v>
                </c:pt>
              </c:numCache>
            </c:numRef>
          </c:val>
          <c:extLst>
            <c:ext xmlns:c16="http://schemas.microsoft.com/office/drawing/2014/chart" uri="{C3380CC4-5D6E-409C-BE32-E72D297353CC}">
              <c16:uniqueId val="{00000001-B23E-41A6-9C16-317CA84BADB0}"/>
            </c:ext>
          </c:extLst>
        </c:ser>
        <c:ser>
          <c:idx val="7"/>
          <c:order val="2"/>
          <c:tx>
            <c:strRef>
              <c:f>[Grafiki.xls]konvencija!$D$2</c:f>
              <c:strCache>
                <c:ptCount val="1"/>
                <c:pt idx="0">
                  <c:v>2015</c:v>
                </c:pt>
              </c:strCache>
            </c:strRef>
          </c:tx>
          <c:spPr>
            <a:solidFill>
              <a:srgbClr val="FF0000"/>
            </a:solidFill>
          </c:spPr>
          <c:invertIfNegative val="0"/>
          <c:cat>
            <c:strRef>
              <c:f>[Grafiki.xls]konvencija!$A$3:$A$5</c:f>
              <c:strCache>
                <c:ptCount val="3"/>
                <c:pt idx="0">
                  <c:v>Valstī - kopā</c:v>
                </c:pt>
                <c:pt idx="1">
                  <c:v>Privātais sektors</c:v>
                </c:pt>
                <c:pt idx="2">
                  <c:v>Sabiedriskais sektors</c:v>
                </c:pt>
              </c:strCache>
            </c:strRef>
          </c:cat>
          <c:val>
            <c:numRef>
              <c:f>[Grafiki.xls]konvencija!$D$3:$D$5</c:f>
              <c:numCache>
                <c:formatCode>0.0</c:formatCode>
                <c:ptCount val="3"/>
                <c:pt idx="0">
                  <c:v>185.6</c:v>
                </c:pt>
                <c:pt idx="1">
                  <c:v>153</c:v>
                </c:pt>
                <c:pt idx="2">
                  <c:v>30</c:v>
                </c:pt>
              </c:numCache>
            </c:numRef>
          </c:val>
          <c:extLst>
            <c:ext xmlns:c16="http://schemas.microsoft.com/office/drawing/2014/chart" uri="{C3380CC4-5D6E-409C-BE32-E72D297353CC}">
              <c16:uniqueId val="{00000002-B23E-41A6-9C16-317CA84BADB0}"/>
            </c:ext>
          </c:extLst>
        </c:ser>
        <c:ser>
          <c:idx val="8"/>
          <c:order val="3"/>
          <c:tx>
            <c:strRef>
              <c:f>[Grafiki.xls]konvencija!$E$2</c:f>
              <c:strCache>
                <c:ptCount val="1"/>
                <c:pt idx="0">
                  <c:v>2016</c:v>
                </c:pt>
              </c:strCache>
            </c:strRef>
          </c:tx>
          <c:spPr>
            <a:pattFill prst="lgGrid">
              <a:fgClr>
                <a:schemeClr val="tx1"/>
              </a:fgClr>
              <a:bgClr>
                <a:schemeClr val="bg1"/>
              </a:bgClr>
            </a:pattFill>
          </c:spPr>
          <c:invertIfNegative val="0"/>
          <c:cat>
            <c:strRef>
              <c:f>[Grafiki.xls]konvencija!$A$3:$A$5</c:f>
              <c:strCache>
                <c:ptCount val="3"/>
                <c:pt idx="0">
                  <c:v>Valstī - kopā</c:v>
                </c:pt>
                <c:pt idx="1">
                  <c:v>Privātais sektors</c:v>
                </c:pt>
                <c:pt idx="2">
                  <c:v>Sabiedriskais sektors</c:v>
                </c:pt>
              </c:strCache>
            </c:strRef>
          </c:cat>
          <c:val>
            <c:numRef>
              <c:f>[Grafiki.xls]konvencija!$E$3:$E$5</c:f>
              <c:numCache>
                <c:formatCode>0.0</c:formatCode>
                <c:ptCount val="3"/>
                <c:pt idx="0" formatCode="General">
                  <c:v>171.6</c:v>
                </c:pt>
                <c:pt idx="1">
                  <c:v>140.4</c:v>
                </c:pt>
                <c:pt idx="2">
                  <c:v>28.7</c:v>
                </c:pt>
              </c:numCache>
            </c:numRef>
          </c:val>
          <c:extLst>
            <c:ext xmlns:c16="http://schemas.microsoft.com/office/drawing/2014/chart" uri="{C3380CC4-5D6E-409C-BE32-E72D297353CC}">
              <c16:uniqueId val="{00000003-B23E-41A6-9C16-317CA84BADB0}"/>
            </c:ext>
          </c:extLst>
        </c:ser>
        <c:ser>
          <c:idx val="9"/>
          <c:order val="4"/>
          <c:tx>
            <c:strRef>
              <c:f>[Grafiki.xls]konvencija!$F$2</c:f>
              <c:strCache>
                <c:ptCount val="1"/>
                <c:pt idx="0">
                  <c:v>2017</c:v>
                </c:pt>
              </c:strCache>
            </c:strRef>
          </c:tx>
          <c:invertIfNegative val="0"/>
          <c:cat>
            <c:strRef>
              <c:f>[Grafiki.xls]konvencija!$A$3:$A$5</c:f>
              <c:strCache>
                <c:ptCount val="3"/>
                <c:pt idx="0">
                  <c:v>Valstī - kopā</c:v>
                </c:pt>
                <c:pt idx="1">
                  <c:v>Privātais sektors</c:v>
                </c:pt>
                <c:pt idx="2">
                  <c:v>Sabiedriskais sektors</c:v>
                </c:pt>
              </c:strCache>
            </c:strRef>
          </c:cat>
          <c:val>
            <c:numRef>
              <c:f>[Grafiki.xls]konvencija!$F$3:$F$5</c:f>
              <c:numCache>
                <c:formatCode>General</c:formatCode>
                <c:ptCount val="3"/>
                <c:pt idx="0">
                  <c:v>159.6</c:v>
                </c:pt>
                <c:pt idx="1">
                  <c:v>130.4</c:v>
                </c:pt>
                <c:pt idx="2" formatCode="0.0">
                  <c:v>26.8</c:v>
                </c:pt>
              </c:numCache>
            </c:numRef>
          </c:val>
          <c:extLst>
            <c:ext xmlns:c16="http://schemas.microsoft.com/office/drawing/2014/chart" uri="{C3380CC4-5D6E-409C-BE32-E72D297353CC}">
              <c16:uniqueId val="{00000004-B23E-41A6-9C16-317CA84BADB0}"/>
            </c:ext>
          </c:extLst>
        </c:ser>
        <c:ser>
          <c:idx val="10"/>
          <c:order val="5"/>
          <c:tx>
            <c:strRef>
              <c:f>[Grafiki.xls]konvencija!$G$2</c:f>
              <c:strCache>
                <c:ptCount val="1"/>
                <c:pt idx="0">
                  <c:v>2018</c:v>
                </c:pt>
              </c:strCache>
            </c:strRef>
          </c:tx>
          <c:spPr>
            <a:pattFill prst="lgCheck">
              <a:fgClr>
                <a:schemeClr val="tx1"/>
              </a:fgClr>
              <a:bgClr>
                <a:schemeClr val="bg1"/>
              </a:bgClr>
            </a:pattFill>
          </c:spPr>
          <c:invertIfNegative val="0"/>
          <c:cat>
            <c:strRef>
              <c:f>[Grafiki.xls]konvencija!$A$3:$A$5</c:f>
              <c:strCache>
                <c:ptCount val="3"/>
                <c:pt idx="0">
                  <c:v>Valstī - kopā</c:v>
                </c:pt>
                <c:pt idx="1">
                  <c:v>Privātais sektors</c:v>
                </c:pt>
                <c:pt idx="2">
                  <c:v>Sabiedriskais sektors</c:v>
                </c:pt>
              </c:strCache>
            </c:strRef>
          </c:cat>
          <c:val>
            <c:numRef>
              <c:f>[Grafiki.xls]konvencija!$G$3:$G$5</c:f>
              <c:numCache>
                <c:formatCode>General</c:formatCode>
                <c:ptCount val="3"/>
                <c:pt idx="0">
                  <c:v>165.4</c:v>
                </c:pt>
                <c:pt idx="1">
                  <c:v>133.6</c:v>
                </c:pt>
                <c:pt idx="2" formatCode="0.0">
                  <c:v>28.9</c:v>
                </c:pt>
              </c:numCache>
            </c:numRef>
          </c:val>
          <c:extLst>
            <c:ext xmlns:c16="http://schemas.microsoft.com/office/drawing/2014/chart" uri="{C3380CC4-5D6E-409C-BE32-E72D297353CC}">
              <c16:uniqueId val="{00000005-B23E-41A6-9C16-317CA84BADB0}"/>
            </c:ext>
          </c:extLst>
        </c:ser>
        <c:ser>
          <c:idx val="0"/>
          <c:order val="6"/>
          <c:tx>
            <c:strRef>
              <c:f>[Grafiki.xls]konvencija!$B$2</c:f>
              <c:strCache>
                <c:ptCount val="1"/>
                <c:pt idx="0">
                  <c:v>2013</c:v>
                </c:pt>
              </c:strCache>
            </c:strRef>
          </c:tx>
          <c:spPr>
            <a:solidFill>
              <a:schemeClr val="tx1"/>
            </a:solidFill>
            <a:ln w="12700">
              <a:solidFill>
                <a:srgbClr val="000000"/>
              </a:solidFill>
              <a:prstDash val="solid"/>
            </a:ln>
          </c:spPr>
          <c:invertIfNegative val="0"/>
          <c:cat>
            <c:strRef>
              <c:f>[Grafiki.xls]konvencija!$A$3:$A$5</c:f>
              <c:strCache>
                <c:ptCount val="3"/>
                <c:pt idx="0">
                  <c:v>Valstī - kopā</c:v>
                </c:pt>
                <c:pt idx="1">
                  <c:v>Privātais sektors</c:v>
                </c:pt>
                <c:pt idx="2">
                  <c:v>Sabiedriskais sektors</c:v>
                </c:pt>
              </c:strCache>
            </c:strRef>
          </c:cat>
          <c:val>
            <c:numRef>
              <c:f>[Grafiki.xls]konvencija!$B$3:$B$5</c:f>
              <c:numCache>
                <c:formatCode>General</c:formatCode>
                <c:ptCount val="3"/>
                <c:pt idx="0">
                  <c:v>182.9</c:v>
                </c:pt>
                <c:pt idx="1">
                  <c:v>156.6</c:v>
                </c:pt>
                <c:pt idx="2">
                  <c:v>24.2</c:v>
                </c:pt>
              </c:numCache>
            </c:numRef>
          </c:val>
          <c:extLst>
            <c:ext xmlns:c16="http://schemas.microsoft.com/office/drawing/2014/chart" uri="{C3380CC4-5D6E-409C-BE32-E72D297353CC}">
              <c16:uniqueId val="{00000006-B23E-41A6-9C16-317CA84BADB0}"/>
            </c:ext>
          </c:extLst>
        </c:ser>
        <c:ser>
          <c:idx val="1"/>
          <c:order val="7"/>
          <c:tx>
            <c:strRef>
              <c:f>[Grafiki.xls]konvencija!$C$2</c:f>
              <c:strCache>
                <c:ptCount val="1"/>
                <c:pt idx="0">
                  <c:v>2014</c:v>
                </c:pt>
              </c:strCache>
            </c:strRef>
          </c:tx>
          <c:spPr>
            <a:pattFill prst="wd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strRef>
              <c:f>[Grafiki.xls]konvencija!$A$3:$A$5</c:f>
              <c:strCache>
                <c:ptCount val="3"/>
                <c:pt idx="0">
                  <c:v>Valstī - kopā</c:v>
                </c:pt>
                <c:pt idx="1">
                  <c:v>Privātais sektors</c:v>
                </c:pt>
                <c:pt idx="2">
                  <c:v>Sabiedriskais sektors</c:v>
                </c:pt>
              </c:strCache>
            </c:strRef>
          </c:cat>
          <c:val>
            <c:numRef>
              <c:f>[Grafiki.xls]konvencija!$C$3:$C$5</c:f>
              <c:numCache>
                <c:formatCode>General</c:formatCode>
                <c:ptCount val="3"/>
                <c:pt idx="0">
                  <c:v>183</c:v>
                </c:pt>
                <c:pt idx="1">
                  <c:v>153.5</c:v>
                </c:pt>
                <c:pt idx="2">
                  <c:v>27.2</c:v>
                </c:pt>
              </c:numCache>
            </c:numRef>
          </c:val>
          <c:extLst>
            <c:ext xmlns:c16="http://schemas.microsoft.com/office/drawing/2014/chart" uri="{C3380CC4-5D6E-409C-BE32-E72D297353CC}">
              <c16:uniqueId val="{00000007-B23E-41A6-9C16-317CA84BADB0}"/>
            </c:ext>
          </c:extLst>
        </c:ser>
        <c:ser>
          <c:idx val="2"/>
          <c:order val="8"/>
          <c:tx>
            <c:strRef>
              <c:f>[Grafiki.xls]konvencija!$D$2</c:f>
              <c:strCache>
                <c:ptCount val="1"/>
                <c:pt idx="0">
                  <c:v>2015</c:v>
                </c:pt>
              </c:strCache>
            </c:strRef>
          </c:tx>
          <c:spPr>
            <a:solidFill>
              <a:srgbClr val="FF0000"/>
            </a:solidFill>
            <a:ln w="12700">
              <a:solidFill>
                <a:srgbClr val="000000"/>
              </a:solidFill>
              <a:prstDash val="solid"/>
            </a:ln>
          </c:spPr>
          <c:invertIfNegative val="0"/>
          <c:cat>
            <c:strRef>
              <c:f>[Grafiki.xls]konvencija!$A$3:$A$5</c:f>
              <c:strCache>
                <c:ptCount val="3"/>
                <c:pt idx="0">
                  <c:v>Valstī - kopā</c:v>
                </c:pt>
                <c:pt idx="1">
                  <c:v>Privātais sektors</c:v>
                </c:pt>
                <c:pt idx="2">
                  <c:v>Sabiedriskais sektors</c:v>
                </c:pt>
              </c:strCache>
            </c:strRef>
          </c:cat>
          <c:val>
            <c:numRef>
              <c:f>[Grafiki.xls]konvencija!$D$3:$D$5</c:f>
              <c:numCache>
                <c:formatCode>0.0</c:formatCode>
                <c:ptCount val="3"/>
                <c:pt idx="0">
                  <c:v>185.6</c:v>
                </c:pt>
                <c:pt idx="1">
                  <c:v>153</c:v>
                </c:pt>
                <c:pt idx="2">
                  <c:v>30</c:v>
                </c:pt>
              </c:numCache>
            </c:numRef>
          </c:val>
          <c:extLst>
            <c:ext xmlns:c16="http://schemas.microsoft.com/office/drawing/2014/chart" uri="{C3380CC4-5D6E-409C-BE32-E72D297353CC}">
              <c16:uniqueId val="{00000008-B23E-41A6-9C16-317CA84BADB0}"/>
            </c:ext>
          </c:extLst>
        </c:ser>
        <c:ser>
          <c:idx val="3"/>
          <c:order val="9"/>
          <c:tx>
            <c:strRef>
              <c:f>[Grafiki.xls]konvencija!$E$2</c:f>
              <c:strCache>
                <c:ptCount val="1"/>
                <c:pt idx="0">
                  <c:v>2016</c:v>
                </c:pt>
              </c:strCache>
            </c:strRef>
          </c:tx>
          <c:spPr>
            <a:pattFill prst="lgGri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invertIfNegative val="0"/>
          <c:cat>
            <c:strRef>
              <c:f>[Grafiki.xls]konvencija!$A$3:$A$5</c:f>
              <c:strCache>
                <c:ptCount val="3"/>
                <c:pt idx="0">
                  <c:v>Valstī - kopā</c:v>
                </c:pt>
                <c:pt idx="1">
                  <c:v>Privātais sektors</c:v>
                </c:pt>
                <c:pt idx="2">
                  <c:v>Sabiedriskais sektors</c:v>
                </c:pt>
              </c:strCache>
            </c:strRef>
          </c:cat>
          <c:val>
            <c:numRef>
              <c:f>[Grafiki.xls]konvencija!$E$3:$E$5</c:f>
              <c:numCache>
                <c:formatCode>0.0</c:formatCode>
                <c:ptCount val="3"/>
                <c:pt idx="0" formatCode="General">
                  <c:v>171.6</c:v>
                </c:pt>
                <c:pt idx="1">
                  <c:v>140.4</c:v>
                </c:pt>
                <c:pt idx="2">
                  <c:v>28.7</c:v>
                </c:pt>
              </c:numCache>
            </c:numRef>
          </c:val>
          <c:extLst>
            <c:ext xmlns:c16="http://schemas.microsoft.com/office/drawing/2014/chart" uri="{C3380CC4-5D6E-409C-BE32-E72D297353CC}">
              <c16:uniqueId val="{00000009-B23E-41A6-9C16-317CA84BADB0}"/>
            </c:ext>
          </c:extLst>
        </c:ser>
        <c:ser>
          <c:idx val="4"/>
          <c:order val="10"/>
          <c:tx>
            <c:strRef>
              <c:f>[Grafiki.xls]konvencija!$F$2</c:f>
              <c:strCache>
                <c:ptCount val="1"/>
                <c:pt idx="0">
                  <c:v>2017</c:v>
                </c:pt>
              </c:strCache>
            </c:strRef>
          </c:tx>
          <c:invertIfNegative val="0"/>
          <c:cat>
            <c:strRef>
              <c:f>[Grafiki.xls]konvencija!$A$3:$A$5</c:f>
              <c:strCache>
                <c:ptCount val="3"/>
                <c:pt idx="0">
                  <c:v>Valstī - kopā</c:v>
                </c:pt>
                <c:pt idx="1">
                  <c:v>Privātais sektors</c:v>
                </c:pt>
                <c:pt idx="2">
                  <c:v>Sabiedriskais sektors</c:v>
                </c:pt>
              </c:strCache>
            </c:strRef>
          </c:cat>
          <c:val>
            <c:numRef>
              <c:f>[Grafiki.xls]konvencija!$F$3:$F$5</c:f>
              <c:numCache>
                <c:formatCode>General</c:formatCode>
                <c:ptCount val="3"/>
                <c:pt idx="0">
                  <c:v>159.6</c:v>
                </c:pt>
                <c:pt idx="1">
                  <c:v>130.4</c:v>
                </c:pt>
                <c:pt idx="2" formatCode="0.0">
                  <c:v>26.8</c:v>
                </c:pt>
              </c:numCache>
            </c:numRef>
          </c:val>
          <c:extLst>
            <c:ext xmlns:c16="http://schemas.microsoft.com/office/drawing/2014/chart" uri="{C3380CC4-5D6E-409C-BE32-E72D297353CC}">
              <c16:uniqueId val="{0000000A-B23E-41A6-9C16-317CA84BADB0}"/>
            </c:ext>
          </c:extLst>
        </c:ser>
        <c:dLbls>
          <c:showLegendKey val="0"/>
          <c:showVal val="0"/>
          <c:showCatName val="0"/>
          <c:showSerName val="0"/>
          <c:showPercent val="0"/>
          <c:showBubbleSize val="0"/>
        </c:dLbls>
        <c:gapWidth val="150"/>
        <c:axId val="2044086655"/>
        <c:axId val="1"/>
      </c:barChart>
      <c:catAx>
        <c:axId val="2044086655"/>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lv-LV"/>
          </a:p>
        </c:txPr>
        <c:crossAx val="1"/>
        <c:crosses val="autoZero"/>
        <c:auto val="1"/>
        <c:lblAlgn val="ctr"/>
        <c:lblOffset val="100"/>
        <c:tickLblSkip val="1"/>
        <c:tickMarkSkip val="1"/>
        <c:noMultiLvlLbl val="0"/>
      </c:catAx>
      <c:valAx>
        <c:axId val="1"/>
        <c:scaling>
          <c:orientation val="minMax"/>
          <c:max val="220"/>
        </c:scaling>
        <c:delete val="0"/>
        <c:axPos val="l"/>
        <c:majorGridlines>
          <c:spPr>
            <a:ln w="3175">
              <a:solidFill>
                <a:srgbClr val="000000"/>
              </a:solidFill>
              <a:prstDash val="sysDash"/>
            </a:ln>
          </c:spPr>
        </c:majorGridlines>
        <c:title>
          <c:tx>
            <c:rich>
              <a:bodyPr/>
              <a:lstStyle/>
              <a:p>
                <a:pPr>
                  <a:defRPr sz="1200" b="1" i="0" u="none" strike="noStrike" baseline="0">
                    <a:solidFill>
                      <a:srgbClr val="000000"/>
                    </a:solidFill>
                    <a:latin typeface="Times New Roman"/>
                    <a:ea typeface="Times New Roman"/>
                    <a:cs typeface="Times New Roman"/>
                  </a:defRPr>
                </a:pPr>
                <a:r>
                  <a:rPr lang="lv-LV"/>
                  <a:t>tūkst. cilv.</a:t>
                </a:r>
              </a:p>
            </c:rich>
          </c:tx>
          <c:layout>
            <c:manualLayout>
              <c:xMode val="edge"/>
              <c:yMode val="edge"/>
              <c:x val="1.7808178124369071E-2"/>
              <c:y val="0.3260439984763335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Times New Roman"/>
                <a:ea typeface="Times New Roman"/>
                <a:cs typeface="Times New Roman"/>
              </a:defRPr>
            </a:pPr>
            <a:endParaRPr lang="lv-LV"/>
          </a:p>
        </c:txPr>
        <c:crossAx val="2044086655"/>
        <c:crosses val="autoZero"/>
        <c:crossBetween val="between"/>
        <c:majorUnit val="20"/>
      </c:valAx>
      <c:spPr>
        <a:solidFill>
          <a:srgbClr val="FFFFFF"/>
        </a:solidFill>
        <a:ln w="12700">
          <a:solidFill>
            <a:srgbClr val="808080"/>
          </a:solidFill>
          <a:prstDash val="solid"/>
        </a:ln>
      </c:spPr>
    </c:plotArea>
    <c:legend>
      <c:legendPos val="b"/>
      <c:layout>
        <c:manualLayout>
          <c:xMode val="edge"/>
          <c:yMode val="edge"/>
          <c:x val="0.16164398470623864"/>
          <c:y val="0.91451370517055153"/>
          <c:w val="0.52037622400565309"/>
          <c:h val="5.9834692631611897E-2"/>
        </c:manualLayout>
      </c:layout>
      <c:overlay val="0"/>
      <c:spPr>
        <a:solidFill>
          <a:srgbClr val="FFFFFF"/>
        </a:solidFill>
        <a:ln w="3175">
          <a:solidFill>
            <a:srgbClr val="000000"/>
          </a:solidFill>
          <a:prstDash val="solid"/>
        </a:ln>
      </c:spPr>
      <c:txPr>
        <a:bodyPr/>
        <a:lstStyle/>
        <a:p>
          <a:pPr>
            <a:defRPr sz="1100" b="1" i="0" u="none" strike="noStrike" baseline="0">
              <a:solidFill>
                <a:srgbClr val="000000"/>
              </a:solidFill>
              <a:latin typeface="Times New Roman"/>
              <a:ea typeface="Times New Roman"/>
              <a:cs typeface="Times New Roman"/>
            </a:defRPr>
          </a:pPr>
          <a:endParaRPr lang="lv-LV"/>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Times New Roman"/>
          <a:ea typeface="Times New Roman"/>
          <a:cs typeface="Times New Roman"/>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Sheet3!$B$2</c:f>
              <c:strCache>
                <c:ptCount val="1"/>
                <c:pt idx="0">
                  <c:v>Minimālā alga</c:v>
                </c:pt>
              </c:strCache>
            </c:strRef>
          </c:tx>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Sheet3!$A$3:$A$10</c:f>
              <c:numCache>
                <c:formatCode>General</c:formatCode>
                <c:ptCount val="8"/>
                <c:pt idx="0">
                  <c:v>2012</c:v>
                </c:pt>
                <c:pt idx="1">
                  <c:v>2013</c:v>
                </c:pt>
                <c:pt idx="2">
                  <c:v>2014</c:v>
                </c:pt>
                <c:pt idx="3">
                  <c:v>2015</c:v>
                </c:pt>
                <c:pt idx="4">
                  <c:v>2016</c:v>
                </c:pt>
                <c:pt idx="5">
                  <c:v>2017</c:v>
                </c:pt>
                <c:pt idx="6">
                  <c:v>2018</c:v>
                </c:pt>
                <c:pt idx="7">
                  <c:v>2019</c:v>
                </c:pt>
              </c:numCache>
            </c:numRef>
          </c:cat>
          <c:val>
            <c:numRef>
              <c:f>Sheet3!$B$3:$B$10</c:f>
              <c:numCache>
                <c:formatCode>General</c:formatCode>
                <c:ptCount val="8"/>
                <c:pt idx="0">
                  <c:v>284</c:v>
                </c:pt>
                <c:pt idx="1">
                  <c:v>284</c:v>
                </c:pt>
                <c:pt idx="2">
                  <c:v>320</c:v>
                </c:pt>
                <c:pt idx="3">
                  <c:v>360</c:v>
                </c:pt>
                <c:pt idx="4">
                  <c:v>370</c:v>
                </c:pt>
                <c:pt idx="5">
                  <c:v>380</c:v>
                </c:pt>
                <c:pt idx="6">
                  <c:v>430</c:v>
                </c:pt>
                <c:pt idx="7">
                  <c:v>430</c:v>
                </c:pt>
              </c:numCache>
            </c:numRef>
          </c:val>
          <c:smooth val="0"/>
          <c:extLst>
            <c:ext xmlns:c16="http://schemas.microsoft.com/office/drawing/2014/chart" uri="{C3380CC4-5D6E-409C-BE32-E72D297353CC}">
              <c16:uniqueId val="{00000000-F5A5-44FD-BA26-1C5F42C401D2}"/>
            </c:ext>
          </c:extLst>
        </c:ser>
        <c:ser>
          <c:idx val="1"/>
          <c:order val="1"/>
          <c:tx>
            <c:strRef>
              <c:f>Sheet3!$C$2</c:f>
              <c:strCache>
                <c:ptCount val="1"/>
                <c:pt idx="0">
                  <c:v>Vidējā darba samaksa</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Sheet3!$A$3:$A$10</c:f>
              <c:numCache>
                <c:formatCode>General</c:formatCode>
                <c:ptCount val="8"/>
                <c:pt idx="0">
                  <c:v>2012</c:v>
                </c:pt>
                <c:pt idx="1">
                  <c:v>2013</c:v>
                </c:pt>
                <c:pt idx="2">
                  <c:v>2014</c:v>
                </c:pt>
                <c:pt idx="3">
                  <c:v>2015</c:v>
                </c:pt>
                <c:pt idx="4">
                  <c:v>2016</c:v>
                </c:pt>
                <c:pt idx="5">
                  <c:v>2017</c:v>
                </c:pt>
                <c:pt idx="6">
                  <c:v>2018</c:v>
                </c:pt>
                <c:pt idx="7">
                  <c:v>2019</c:v>
                </c:pt>
              </c:numCache>
            </c:numRef>
          </c:cat>
          <c:val>
            <c:numRef>
              <c:f>Sheet3!$C$3:$C$10</c:f>
              <c:numCache>
                <c:formatCode>General</c:formatCode>
                <c:ptCount val="8"/>
                <c:pt idx="0">
                  <c:v>685</c:v>
                </c:pt>
                <c:pt idx="1">
                  <c:v>716</c:v>
                </c:pt>
                <c:pt idx="2">
                  <c:v>765</c:v>
                </c:pt>
                <c:pt idx="3">
                  <c:v>818</c:v>
                </c:pt>
                <c:pt idx="4">
                  <c:v>859</c:v>
                </c:pt>
                <c:pt idx="5">
                  <c:v>926</c:v>
                </c:pt>
                <c:pt idx="6">
                  <c:v>1004</c:v>
                </c:pt>
                <c:pt idx="7">
                  <c:v>1069</c:v>
                </c:pt>
              </c:numCache>
            </c:numRef>
          </c:val>
          <c:smooth val="0"/>
          <c:extLst>
            <c:ext xmlns:c16="http://schemas.microsoft.com/office/drawing/2014/chart" uri="{C3380CC4-5D6E-409C-BE32-E72D297353CC}">
              <c16:uniqueId val="{00000001-F5A5-44FD-BA26-1C5F42C401D2}"/>
            </c:ext>
          </c:extLst>
        </c:ser>
        <c:dLbls>
          <c:showLegendKey val="0"/>
          <c:showVal val="0"/>
          <c:showCatName val="0"/>
          <c:showSerName val="0"/>
          <c:showPercent val="0"/>
          <c:showBubbleSize val="0"/>
        </c:dLbls>
        <c:smooth val="0"/>
        <c:axId val="36321136"/>
        <c:axId val="40258832"/>
      </c:lineChart>
      <c:catAx>
        <c:axId val="36321136"/>
        <c:scaling>
          <c:orientation val="minMax"/>
        </c:scaling>
        <c:delete val="0"/>
        <c:axPos val="b"/>
        <c:numFmt formatCode="General" sourceLinked="1"/>
        <c:majorTickMark val="none"/>
        <c:minorTickMark val="none"/>
        <c:tickLblPos val="nextTo"/>
        <c:spPr>
          <a:noFill/>
          <a:ln w="0" cap="flat" cmpd="sng" algn="ctr">
            <a:solidFill>
              <a:schemeClr val="tx1"/>
            </a:solidFill>
            <a:round/>
          </a:ln>
          <a:effectLst/>
        </c:spPr>
        <c:txPr>
          <a:bodyPr rot="0" spcFirstLastPara="1" vertOverflow="ellipsis" wrap="square" anchor="b" anchorCtr="0"/>
          <a:lstStyle/>
          <a:p>
            <a:pPr>
              <a:defRPr sz="1000" b="1" i="0" u="none" strike="noStrike" kern="1200" baseline="0">
                <a:solidFill>
                  <a:schemeClr val="tx1">
                    <a:lumMod val="65000"/>
                    <a:lumOff val="35000"/>
                  </a:schemeClr>
                </a:solidFill>
                <a:latin typeface="+mn-lt"/>
                <a:ea typeface="+mn-ea"/>
                <a:cs typeface="+mn-cs"/>
              </a:defRPr>
            </a:pPr>
            <a:endParaRPr lang="lv-LV"/>
          </a:p>
        </c:txPr>
        <c:crossAx val="40258832"/>
        <c:crossesAt val="0"/>
        <c:auto val="1"/>
        <c:lblAlgn val="ctr"/>
        <c:lblOffset val="100"/>
        <c:noMultiLvlLbl val="0"/>
      </c:catAx>
      <c:valAx>
        <c:axId val="40258832"/>
        <c:scaling>
          <c:orientation val="minMax"/>
        </c:scaling>
        <c:delete val="0"/>
        <c:axPos val="l"/>
        <c:majorGridlines>
          <c:spPr>
            <a:ln w="9525" cap="flat" cmpd="sng" algn="ctr">
              <a:solidFill>
                <a:schemeClr val="tx1"/>
              </a:solidFill>
              <a:prstDash val="dash"/>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EUR</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crossAx val="36321136"/>
        <c:crosses val="autoZero"/>
        <c:crossBetween val="between"/>
      </c:valAx>
      <c:spPr>
        <a:noFill/>
        <a:ln>
          <a:solidFill>
            <a:schemeClr val="tx1"/>
          </a:solidFill>
        </a:ln>
        <a:effectLst>
          <a:glow>
            <a:schemeClr val="accent1"/>
          </a:glow>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0" cap="flat" cmpd="sng" algn="ctr">
      <a:solidFill>
        <a:schemeClr val="tx1"/>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'[min_alga-aprekini.xlsx]2018'!$D$4</c:f>
              <c:strCache>
                <c:ptCount val="1"/>
                <c:pt idx="0">
                  <c:v>Vidējā neto darba alga, EUR</c:v>
                </c:pt>
              </c:strCache>
            </c:strRef>
          </c:tx>
          <c:spPr>
            <a:solidFill>
              <a:schemeClr val="tx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'[min_alga-aprekini.xlsx]2018'!$B$5:$B$6</c:f>
              <c:strCache>
                <c:ptCount val="2"/>
                <c:pt idx="0">
                  <c:v>1 personas mājsaimniecība</c:v>
                </c:pt>
                <c:pt idx="1">
                  <c:v>2 pieaugušie un 2 bērni,
jaunāki par 14 gadiem</c:v>
                </c:pt>
              </c:strCache>
            </c:strRef>
          </c:cat>
          <c:val>
            <c:numRef>
              <c:f>'[min_alga-aprekini.xlsx]2018'!$D$5:$D$6</c:f>
              <c:numCache>
                <c:formatCode>0</c:formatCode>
                <c:ptCount val="2"/>
                <c:pt idx="0">
                  <c:v>676</c:v>
                </c:pt>
                <c:pt idx="1">
                  <c:v>745</c:v>
                </c:pt>
              </c:numCache>
            </c:numRef>
          </c:val>
          <c:extLst>
            <c:ext xmlns:c16="http://schemas.microsoft.com/office/drawing/2014/chart" uri="{C3380CC4-5D6E-409C-BE32-E72D297353CC}">
              <c16:uniqueId val="{00000000-043B-488D-BE5C-3A124536C874}"/>
            </c:ext>
          </c:extLst>
        </c:ser>
        <c:ser>
          <c:idx val="1"/>
          <c:order val="1"/>
          <c:tx>
            <c:strRef>
              <c:f>'[min_alga-aprekini.xlsx]2018'!$F$4</c:f>
              <c:strCache>
                <c:ptCount val="1"/>
                <c:pt idx="0">
                  <c:v>Minimālā neto darba alga, EUR</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'[min_alga-aprekini.xlsx]2018'!$B$5:$B$6</c:f>
              <c:strCache>
                <c:ptCount val="2"/>
                <c:pt idx="0">
                  <c:v>1 personas mājsaimniecība</c:v>
                </c:pt>
                <c:pt idx="1">
                  <c:v>2 pieaugušie un 2 bērni,
jaunāki par 14 gadiem</c:v>
                </c:pt>
              </c:strCache>
            </c:strRef>
          </c:cat>
          <c:val>
            <c:numRef>
              <c:f>'[min_alga-aprekini.xlsx]2018'!$F$5:$F$6</c:f>
              <c:numCache>
                <c:formatCode>0.00</c:formatCode>
                <c:ptCount val="2"/>
                <c:pt idx="0" formatCode="General">
                  <c:v>275.68</c:v>
                </c:pt>
                <c:pt idx="1">
                  <c:v>340.1</c:v>
                </c:pt>
              </c:numCache>
            </c:numRef>
          </c:val>
          <c:extLst>
            <c:ext xmlns:c16="http://schemas.microsoft.com/office/drawing/2014/chart" uri="{C3380CC4-5D6E-409C-BE32-E72D297353CC}">
              <c16:uniqueId val="{00000001-043B-488D-BE5C-3A124536C874}"/>
            </c:ext>
          </c:extLst>
        </c:ser>
        <c:dLbls>
          <c:showLegendKey val="0"/>
          <c:showVal val="0"/>
          <c:showCatName val="0"/>
          <c:showSerName val="0"/>
          <c:showPercent val="0"/>
          <c:showBubbleSize val="0"/>
        </c:dLbls>
        <c:gapWidth val="150"/>
        <c:axId val="115056000"/>
        <c:axId val="52495488"/>
      </c:barChart>
      <c:lineChart>
        <c:grouping val="stacked"/>
        <c:varyColors val="0"/>
        <c:ser>
          <c:idx val="2"/>
          <c:order val="2"/>
          <c:tx>
            <c:strRef>
              <c:f>'[min_alga-aprekini.xlsx]2018'!$G$3</c:f>
              <c:strCache>
                <c:ptCount val="1"/>
                <c:pt idx="0">
                  <c:v>Nabadzības slieksnis 2017.gadā, EUR</c:v>
                </c:pt>
              </c:strCache>
            </c:strRef>
          </c:tx>
          <c:spPr>
            <a:ln w="44450">
              <a:solidFill>
                <a:schemeClr val="tx2">
                  <a:alpha val="59000"/>
                </a:schemeClr>
              </a:solidFill>
            </a:ln>
          </c:spPr>
          <c:marker>
            <c:symbol val="none"/>
          </c:marker>
          <c:cat>
            <c:strRef>
              <c:f>'[min_alga-aprekini.xlsx]2018'!$B$5:$B$6</c:f>
              <c:strCache>
                <c:ptCount val="2"/>
                <c:pt idx="0">
                  <c:v>1 personas mājsaimniecība</c:v>
                </c:pt>
                <c:pt idx="1">
                  <c:v>2 pieaugušie un 2 bērni,
jaunāki par 14 gadiem</c:v>
                </c:pt>
              </c:strCache>
            </c:strRef>
          </c:cat>
          <c:val>
            <c:numRef>
              <c:f>'[min_alga-aprekini.xlsx]2018'!$G$5:$G$6</c:f>
              <c:numCache>
                <c:formatCode>General</c:formatCode>
                <c:ptCount val="2"/>
                <c:pt idx="0">
                  <c:v>367</c:v>
                </c:pt>
                <c:pt idx="1">
                  <c:v>770</c:v>
                </c:pt>
              </c:numCache>
            </c:numRef>
          </c:val>
          <c:smooth val="0"/>
          <c:extLst>
            <c:ext xmlns:c16="http://schemas.microsoft.com/office/drawing/2014/chart" uri="{C3380CC4-5D6E-409C-BE32-E72D297353CC}">
              <c16:uniqueId val="{00000002-043B-488D-BE5C-3A124536C874}"/>
            </c:ext>
          </c:extLst>
        </c:ser>
        <c:dLbls>
          <c:showLegendKey val="0"/>
          <c:showVal val="0"/>
          <c:showCatName val="0"/>
          <c:showSerName val="0"/>
          <c:showPercent val="0"/>
          <c:showBubbleSize val="0"/>
        </c:dLbls>
        <c:marker val="1"/>
        <c:smooth val="0"/>
        <c:axId val="115056000"/>
        <c:axId val="52495488"/>
      </c:lineChart>
      <c:catAx>
        <c:axId val="115056000"/>
        <c:scaling>
          <c:orientation val="minMax"/>
        </c:scaling>
        <c:delete val="0"/>
        <c:axPos val="b"/>
        <c:numFmt formatCode="General" sourceLinked="0"/>
        <c:majorTickMark val="out"/>
        <c:minorTickMark val="none"/>
        <c:tickLblPos val="nextTo"/>
        <c:crossAx val="52495488"/>
        <c:crosses val="autoZero"/>
        <c:auto val="1"/>
        <c:lblAlgn val="ctr"/>
        <c:lblOffset val="100"/>
        <c:noMultiLvlLbl val="0"/>
      </c:catAx>
      <c:valAx>
        <c:axId val="52495488"/>
        <c:scaling>
          <c:orientation val="minMax"/>
        </c:scaling>
        <c:delete val="0"/>
        <c:axPos val="l"/>
        <c:majorGridlines/>
        <c:numFmt formatCode="0" sourceLinked="1"/>
        <c:majorTickMark val="out"/>
        <c:minorTickMark val="none"/>
        <c:tickLblPos val="nextTo"/>
        <c:crossAx val="115056000"/>
        <c:crosses val="autoZero"/>
        <c:crossBetween val="between"/>
      </c:valAx>
    </c:plotArea>
    <c:legend>
      <c:legendPos val="r"/>
      <c:overlay val="0"/>
    </c:legend>
    <c:plotVisOnly val="1"/>
    <c:dispBlanksAs val="gap"/>
    <c:showDLblsOverMax val="0"/>
  </c:chart>
  <c:spPr>
    <a:ln>
      <a:solidFill>
        <a:schemeClr val="tx1">
          <a:alpha val="56000"/>
        </a:schemeClr>
      </a:solidFill>
    </a:ln>
  </c:spPr>
  <c:txPr>
    <a:bodyPr/>
    <a:lstStyle/>
    <a:p>
      <a:pPr>
        <a:defRPr b="1"/>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'[min_alga-aprekini.xlsx]2018'!$D$4</c:f>
              <c:strCache>
                <c:ptCount val="1"/>
                <c:pt idx="0">
                  <c:v>Vidējā neto darba alga, EUR</c:v>
                </c:pt>
              </c:strCache>
            </c:strRef>
          </c:tx>
          <c:spPr>
            <a:solidFill>
              <a:schemeClr val="tx1"/>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'[min_alga-aprekini.xlsx]2018'!$B$5:$B$6</c:f>
              <c:strCache>
                <c:ptCount val="2"/>
                <c:pt idx="0">
                  <c:v>1 personas mājsaimniecība</c:v>
                </c:pt>
                <c:pt idx="1">
                  <c:v>2 pieaugušie un 2 bērni,
jaunāki par 14 gadiem</c:v>
                </c:pt>
              </c:strCache>
            </c:strRef>
          </c:cat>
          <c:val>
            <c:numRef>
              <c:f>'[min_alga-aprekini.xlsx]2018'!$D$5:$D$6</c:f>
              <c:numCache>
                <c:formatCode>0</c:formatCode>
                <c:ptCount val="2"/>
                <c:pt idx="0">
                  <c:v>715</c:v>
                </c:pt>
                <c:pt idx="1">
                  <c:v>807</c:v>
                </c:pt>
              </c:numCache>
            </c:numRef>
          </c:val>
          <c:extLst>
            <c:ext xmlns:c16="http://schemas.microsoft.com/office/drawing/2014/chart" uri="{C3380CC4-5D6E-409C-BE32-E72D297353CC}">
              <c16:uniqueId val="{00000000-0CF3-4B57-8F91-82D27C4708A2}"/>
            </c:ext>
          </c:extLst>
        </c:ser>
        <c:ser>
          <c:idx val="1"/>
          <c:order val="1"/>
          <c:tx>
            <c:strRef>
              <c:f>'[min_alga-aprekini.xlsx]2018'!$F$4</c:f>
              <c:strCache>
                <c:ptCount val="1"/>
                <c:pt idx="0">
                  <c:v>Minimālā neto darba alga, EUR</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'[min_alga-aprekini.xlsx]2018'!$B$5:$B$6</c:f>
              <c:strCache>
                <c:ptCount val="2"/>
                <c:pt idx="0">
                  <c:v>1 personas mājsaimniecība</c:v>
                </c:pt>
                <c:pt idx="1">
                  <c:v>2 pieaugušie un 2 bērni,
jaunāki par 14 gadiem</c:v>
                </c:pt>
              </c:strCache>
            </c:strRef>
          </c:cat>
          <c:val>
            <c:numRef>
              <c:f>'[min_alga-aprekini.xlsx]2018'!$F$5:$F$6</c:f>
              <c:numCache>
                <c:formatCode>0.00</c:formatCode>
                <c:ptCount val="2"/>
                <c:pt idx="0" formatCode="General">
                  <c:v>306.16000000000003</c:v>
                </c:pt>
                <c:pt idx="1">
                  <c:v>382.7</c:v>
                </c:pt>
              </c:numCache>
            </c:numRef>
          </c:val>
          <c:extLst>
            <c:ext xmlns:c16="http://schemas.microsoft.com/office/drawing/2014/chart" uri="{C3380CC4-5D6E-409C-BE32-E72D297353CC}">
              <c16:uniqueId val="{00000001-0CF3-4B57-8F91-82D27C4708A2}"/>
            </c:ext>
          </c:extLst>
        </c:ser>
        <c:dLbls>
          <c:showLegendKey val="0"/>
          <c:showVal val="0"/>
          <c:showCatName val="0"/>
          <c:showSerName val="0"/>
          <c:showPercent val="0"/>
          <c:showBubbleSize val="0"/>
        </c:dLbls>
        <c:gapWidth val="150"/>
        <c:axId val="115056000"/>
        <c:axId val="52495488"/>
      </c:barChart>
      <c:lineChart>
        <c:grouping val="stacked"/>
        <c:varyColors val="0"/>
        <c:ser>
          <c:idx val="2"/>
          <c:order val="2"/>
          <c:tx>
            <c:strRef>
              <c:f>'[min_alga-aprekini.xlsx]2018'!$G$3</c:f>
              <c:strCache>
                <c:ptCount val="1"/>
                <c:pt idx="0">
                  <c:v>Nabadzības slieksnis 2017.gadā, EUR</c:v>
                </c:pt>
              </c:strCache>
            </c:strRef>
          </c:tx>
          <c:spPr>
            <a:ln w="44450">
              <a:solidFill>
                <a:schemeClr val="tx2">
                  <a:alpha val="59000"/>
                </a:schemeClr>
              </a:solidFill>
            </a:ln>
          </c:spPr>
          <c:marker>
            <c:symbol val="none"/>
          </c:marker>
          <c:cat>
            <c:strRef>
              <c:f>'[min_alga-aprekini.xlsx]2018'!$B$5:$B$6</c:f>
              <c:strCache>
                <c:ptCount val="2"/>
                <c:pt idx="0">
                  <c:v>1 personas mājsaimniecība</c:v>
                </c:pt>
                <c:pt idx="1">
                  <c:v>2 pieaugušie un 2 bērni,
jaunāki par 14 gadiem</c:v>
                </c:pt>
              </c:strCache>
            </c:strRef>
          </c:cat>
          <c:val>
            <c:numRef>
              <c:f>'[min_alga-aprekini.xlsx]2018'!$G$5:$G$6</c:f>
              <c:numCache>
                <c:formatCode>General</c:formatCode>
                <c:ptCount val="2"/>
                <c:pt idx="0">
                  <c:v>367</c:v>
                </c:pt>
                <c:pt idx="1">
                  <c:v>770</c:v>
                </c:pt>
              </c:numCache>
            </c:numRef>
          </c:val>
          <c:smooth val="0"/>
          <c:extLst>
            <c:ext xmlns:c16="http://schemas.microsoft.com/office/drawing/2014/chart" uri="{C3380CC4-5D6E-409C-BE32-E72D297353CC}">
              <c16:uniqueId val="{00000002-0CF3-4B57-8F91-82D27C4708A2}"/>
            </c:ext>
          </c:extLst>
        </c:ser>
        <c:dLbls>
          <c:showLegendKey val="0"/>
          <c:showVal val="0"/>
          <c:showCatName val="0"/>
          <c:showSerName val="0"/>
          <c:showPercent val="0"/>
          <c:showBubbleSize val="0"/>
        </c:dLbls>
        <c:marker val="1"/>
        <c:smooth val="0"/>
        <c:axId val="115056000"/>
        <c:axId val="52495488"/>
      </c:lineChart>
      <c:catAx>
        <c:axId val="115056000"/>
        <c:scaling>
          <c:orientation val="minMax"/>
        </c:scaling>
        <c:delete val="0"/>
        <c:axPos val="b"/>
        <c:numFmt formatCode="General" sourceLinked="0"/>
        <c:majorTickMark val="out"/>
        <c:minorTickMark val="none"/>
        <c:tickLblPos val="nextTo"/>
        <c:crossAx val="52495488"/>
        <c:crosses val="autoZero"/>
        <c:auto val="1"/>
        <c:lblAlgn val="ctr"/>
        <c:lblOffset val="100"/>
        <c:noMultiLvlLbl val="0"/>
      </c:catAx>
      <c:valAx>
        <c:axId val="52495488"/>
        <c:scaling>
          <c:orientation val="minMax"/>
        </c:scaling>
        <c:delete val="0"/>
        <c:axPos val="l"/>
        <c:majorGridlines/>
        <c:numFmt formatCode="0" sourceLinked="1"/>
        <c:majorTickMark val="out"/>
        <c:minorTickMark val="none"/>
        <c:tickLblPos val="nextTo"/>
        <c:crossAx val="115056000"/>
        <c:crosses val="autoZero"/>
        <c:crossBetween val="between"/>
      </c:valAx>
    </c:plotArea>
    <c:legend>
      <c:legendPos val="r"/>
      <c:overlay val="0"/>
    </c:legend>
    <c:plotVisOnly val="1"/>
    <c:dispBlanksAs val="gap"/>
    <c:showDLblsOverMax val="0"/>
  </c:chart>
  <c:spPr>
    <a:ln>
      <a:solidFill>
        <a:schemeClr val="tx1">
          <a:alpha val="56000"/>
        </a:schemeClr>
      </a:solidFill>
    </a:ln>
  </c:spPr>
  <c:txPr>
    <a:bodyPr/>
    <a:lstStyle/>
    <a:p>
      <a:pPr>
        <a:defRPr b="1"/>
      </a:pPr>
      <a:endParaRPr lang="lv-LV"/>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88F42-1770-4CA5-B1CE-646041276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7748</Words>
  <Characters>48173</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Priekšlikumi par minimālās mēneša darba algas apmēru 2015.gadā</vt:lpstr>
    </vt:vector>
  </TitlesOfParts>
  <Company>Labklājības ministrija</Company>
  <LinksUpToDate>false</LinksUpToDate>
  <CharactersWithSpaces>55810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Priekšlikumi par minimālās mēneša darba algas apmēru 2015.gadā</dc:title>
  <dc:subject>Informatīvais ziņojums</dc:subject>
  <dc:creator>Aina Liepiņa</dc:creator>
  <dc:description>Aina.Liepina@lm.gov.lv
Tālr.67021519, fakss.67021505</dc:description>
  <cp:lastModifiedBy>Aina Liepina</cp:lastModifiedBy>
  <cp:revision>14</cp:revision>
  <cp:lastPrinted>2016-07-05T12:07:00Z</cp:lastPrinted>
  <dcterms:created xsi:type="dcterms:W3CDTF">2019-10-03T12:09:00Z</dcterms:created>
  <dcterms:modified xsi:type="dcterms:W3CDTF">2019-10-03T12:26:00Z</dcterms:modified>
</cp:coreProperties>
</file>