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D65" w:rsidRPr="004463B7" w:rsidRDefault="00B53D65" w:rsidP="00B53D65">
      <w:pPr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lv-LV"/>
        </w:rPr>
        <w:t>Bāriņtiesu</w:t>
      </w:r>
      <w:r w:rsidRPr="00B53D65">
        <w:rPr>
          <w:rFonts w:ascii="Times New Roman" w:hAnsi="Times New Roman" w:cs="Times New Roman"/>
          <w:b/>
          <w:sz w:val="28"/>
          <w:szCs w:val="28"/>
          <w:lang w:val="lv-LV"/>
        </w:rPr>
        <w:t xml:space="preserve"> </w:t>
      </w:r>
      <w:r w:rsidR="001032FE">
        <w:rPr>
          <w:rFonts w:ascii="Times New Roman" w:hAnsi="Times New Roman" w:cs="Times New Roman"/>
          <w:b/>
          <w:sz w:val="28"/>
          <w:szCs w:val="28"/>
          <w:lang w:val="lv-LV"/>
        </w:rPr>
        <w:t>un</w:t>
      </w:r>
      <w:r w:rsidRPr="004463B7">
        <w:rPr>
          <w:rFonts w:ascii="Times New Roman" w:hAnsi="Times New Roman" w:cs="Times New Roman"/>
          <w:b/>
          <w:sz w:val="28"/>
          <w:szCs w:val="28"/>
          <w:lang w:val="lv-LV"/>
        </w:rPr>
        <w:t xml:space="preserve"> Atbalsta centr</w:t>
      </w:r>
      <w:r w:rsidR="001032FE">
        <w:rPr>
          <w:rFonts w:ascii="Times New Roman" w:hAnsi="Times New Roman" w:cs="Times New Roman"/>
          <w:b/>
          <w:sz w:val="28"/>
          <w:szCs w:val="28"/>
          <w:lang w:val="lv-LV"/>
        </w:rPr>
        <w:t>a</w:t>
      </w:r>
      <w:r w:rsidRPr="004463B7">
        <w:rPr>
          <w:rFonts w:ascii="Times New Roman" w:hAnsi="Times New Roman" w:cs="Times New Roman"/>
          <w:b/>
          <w:sz w:val="28"/>
          <w:szCs w:val="28"/>
          <w:lang w:val="lv-LV"/>
        </w:rPr>
        <w:t xml:space="preserve"> (Centrs)</w:t>
      </w:r>
      <w:r w:rsidR="001032FE">
        <w:rPr>
          <w:rFonts w:ascii="Times New Roman" w:hAnsi="Times New Roman" w:cs="Times New Roman"/>
          <w:b/>
          <w:sz w:val="28"/>
          <w:szCs w:val="28"/>
          <w:lang w:val="lv-LV"/>
        </w:rPr>
        <w:t xml:space="preserve"> sadarbība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925"/>
        <w:gridCol w:w="781"/>
        <w:gridCol w:w="989"/>
        <w:gridCol w:w="6223"/>
      </w:tblGrid>
      <w:tr w:rsidR="00B53D65" w:rsidRPr="00D211D2" w:rsidTr="008A238D">
        <w:trPr>
          <w:trHeight w:val="630"/>
        </w:trPr>
        <w:tc>
          <w:tcPr>
            <w:tcW w:w="2706" w:type="dxa"/>
            <w:gridSpan w:val="2"/>
            <w:tcBorders>
              <w:bottom w:val="single" w:sz="4" w:space="0" w:color="auto"/>
            </w:tcBorders>
            <w:vAlign w:val="center"/>
          </w:tcPr>
          <w:bookmarkEnd w:id="0"/>
          <w:p w:rsidR="00B53D65" w:rsidRPr="00BA3056" w:rsidRDefault="00B5779E" w:rsidP="00B53D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8A7EFE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Pirms bāriņtiesas lēmuma par piemērotību specializētās audžuģimenes pienākumu veikšanai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B53D65" w:rsidRPr="00BA3056" w:rsidRDefault="00B53D65" w:rsidP="00B53D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6223" w:type="dxa"/>
            <w:tcBorders>
              <w:bottom w:val="single" w:sz="4" w:space="0" w:color="auto"/>
            </w:tcBorders>
          </w:tcPr>
          <w:p w:rsidR="004C6072" w:rsidRDefault="00B5779E" w:rsidP="00A977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    </w:t>
            </w:r>
          </w:p>
          <w:p w:rsidR="00327426" w:rsidRPr="00BA3056" w:rsidRDefault="004C6072" w:rsidP="001F4F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    </w:t>
            </w:r>
            <w:r w:rsidR="00B5779E" w:rsidRPr="00B851F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Bāriņtiesa sadarbībā ar </w:t>
            </w:r>
            <w:r w:rsidR="00B5779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C</w:t>
            </w:r>
            <w:r w:rsidR="00B5779E" w:rsidRPr="00B851F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entru</w:t>
            </w:r>
            <w:r w:rsidR="00B5779E" w:rsidRPr="00B851F5"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lv-LV"/>
              </w:rPr>
              <w:footnoteReference w:id="1"/>
            </w:r>
            <w:r w:rsidR="00B5779E" w:rsidRPr="00B851F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mēneša laikā izvērtē (motivāciju, sadzīves apstākļus, </w:t>
            </w:r>
            <w:r w:rsidR="00B5779E" w:rsidRPr="008A7EF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vides, mobilitātes un rehabilitācijas pakalpojumu pieejamību, pieredzi, prasmes un zināšanas bērnu aprūpē)</w:t>
            </w:r>
            <w:r w:rsidR="00B5779E" w:rsidRPr="00B851F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audžuģimenes piemērotību </w:t>
            </w:r>
            <w:r w:rsidR="001F4F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specializētās audžuģimenes pienākumu veikšanai attiecīgajā specializācijā.</w:t>
            </w:r>
          </w:p>
        </w:tc>
      </w:tr>
      <w:tr w:rsidR="00BA3056" w:rsidRPr="00D211D2" w:rsidTr="008A238D">
        <w:trPr>
          <w:trHeight w:val="5100"/>
        </w:trPr>
        <w:tc>
          <w:tcPr>
            <w:tcW w:w="2706" w:type="dxa"/>
            <w:gridSpan w:val="2"/>
            <w:tcBorders>
              <w:top w:val="single" w:sz="4" w:space="0" w:color="auto"/>
            </w:tcBorders>
            <w:vAlign w:val="center"/>
          </w:tcPr>
          <w:p w:rsidR="00BA3056" w:rsidRPr="008A7EFE" w:rsidRDefault="00BA3056" w:rsidP="004C60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8A7EFE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Bāriņtiesa</w:t>
            </w:r>
            <w:r w:rsidR="004C6072" w:rsidRPr="008A7EFE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pieņēmusi</w:t>
            </w:r>
            <w:r w:rsidRPr="008A7EFE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lēmu</w:t>
            </w:r>
            <w:r w:rsidR="004C6072" w:rsidRPr="008A7EFE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mu</w:t>
            </w:r>
            <w:r w:rsidRPr="008A7EFE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par laulāto (personas) atzīšanu par piemērotiem audžuģimenes pienākumu veikšanai, audžuģimenes atzīšanu par piemērotu specializētās audžuģimenes pienākumu veikšanai</w:t>
            </w:r>
          </w:p>
        </w:tc>
        <w:tc>
          <w:tcPr>
            <w:tcW w:w="989" w:type="dxa"/>
            <w:tcBorders>
              <w:top w:val="single" w:sz="4" w:space="0" w:color="auto"/>
            </w:tcBorders>
          </w:tcPr>
          <w:p w:rsidR="00BA3056" w:rsidRDefault="00BA3056" w:rsidP="00B53D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  <w:p w:rsidR="004C6072" w:rsidRDefault="004C6072" w:rsidP="00B53D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  <w:p w:rsidR="004C6072" w:rsidRDefault="004C6072" w:rsidP="00B53D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  <w:p w:rsidR="004C6072" w:rsidRDefault="004C6072" w:rsidP="00B53D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  <w:p w:rsidR="004C6072" w:rsidRPr="004C6072" w:rsidRDefault="004C6072" w:rsidP="00B53D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C607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Darbība (soļi)</w:t>
            </w:r>
          </w:p>
        </w:tc>
        <w:tc>
          <w:tcPr>
            <w:tcW w:w="6223" w:type="dxa"/>
            <w:tcBorders>
              <w:top w:val="single" w:sz="4" w:space="0" w:color="auto"/>
            </w:tcBorders>
          </w:tcPr>
          <w:p w:rsidR="001F4F11" w:rsidRDefault="00BA3056" w:rsidP="00BA3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8A7EFE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4C6072" w:rsidRPr="008A7EFE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    </w:t>
            </w:r>
            <w:r w:rsidRPr="008A7EFE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Bāriņtiesa informē laulātos (personu), kuri atzīti par piemērotiem audžuģimenes pienākumu veikšanai</w:t>
            </w:r>
            <w:r w:rsidR="008A7EFE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,</w:t>
            </w:r>
            <w:r w:rsidRPr="008A7EFE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vai audžuģimeni, kura atzīta par piemērotu specializētās audžuģimenes pienākumu veikšanai, par pienākumu noslēgt vienošanos ar Centru par atbalsta saņemšanu. </w:t>
            </w:r>
          </w:p>
          <w:p w:rsidR="00BA3056" w:rsidRPr="008A7EFE" w:rsidRDefault="00BA3056" w:rsidP="00BA3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8A7EFE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Centrs informē bāriņtiesu par noslēgto vienošanos</w:t>
            </w:r>
            <w:r w:rsidR="004C6072" w:rsidRPr="008A7EFE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un</w:t>
            </w:r>
            <w:r w:rsidR="001F4F11" w:rsidRPr="002057C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iesniedz bāriņtiesā</w:t>
            </w:r>
            <w:r w:rsidRPr="008A7EFE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:</w:t>
            </w:r>
          </w:p>
          <w:p w:rsidR="00BA3056" w:rsidRPr="008A7EFE" w:rsidRDefault="00BA3056" w:rsidP="004C6072">
            <w:pPr>
              <w:spacing w:after="0" w:line="240" w:lineRule="auto"/>
              <w:jc w:val="both"/>
              <w:rPr>
                <w:sz w:val="24"/>
                <w:szCs w:val="24"/>
                <w:lang w:val="lv-LV"/>
              </w:rPr>
            </w:pPr>
            <w:r w:rsidRPr="008A7EF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 psihologa atzinumu</w:t>
            </w:r>
            <w:r w:rsidR="004C6072" w:rsidRPr="008A7EF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8A7EF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par laulāto (personas) piemērotību audžuģimenes statusa iegūšanai vai audžuģimenes piemērotību specializētās audžuģimenes statusa iegūšanai</w:t>
            </w:r>
            <w:r w:rsidR="004C6072" w:rsidRPr="008A7EF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;</w:t>
            </w:r>
            <w:r w:rsidRPr="008A7EF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  <w:p w:rsidR="00BA3056" w:rsidRPr="008A7EFE" w:rsidRDefault="00BA3056" w:rsidP="004C6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8A7EF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 laulāto (personas) / audžuģimenes raksturojum</w:t>
            </w:r>
            <w:r w:rsidR="004C6072" w:rsidRPr="008A7EF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</w:t>
            </w:r>
            <w:r w:rsidRPr="008A7EF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un </w:t>
            </w:r>
            <w:r w:rsidRPr="008A7EFE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informācij</w:t>
            </w:r>
            <w:r w:rsidR="004C6072" w:rsidRPr="008A7EFE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u</w:t>
            </w:r>
            <w:r w:rsidRPr="008A7EFE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par mācību programmas apg</w:t>
            </w:r>
            <w:r w:rsidR="008A7EFE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uvi audžuģimenes statusa/ specia</w:t>
            </w:r>
            <w:r w:rsidRPr="008A7EFE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lizētās audžuģimenes statusa iegūšanai.</w:t>
            </w:r>
          </w:p>
          <w:p w:rsidR="00BA3056" w:rsidRPr="008A7EFE" w:rsidRDefault="00BA3056" w:rsidP="004C60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BA3056" w:rsidRPr="008A7EFE" w:rsidRDefault="004C6072" w:rsidP="00BA3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8A7EFE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    </w:t>
            </w:r>
            <w:r w:rsidR="00BA3056" w:rsidRPr="008A7EFE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Bāriņtiesa mēneša laikā pēc mācību programmas beigām (Centra sniegtās inform</w:t>
            </w:r>
            <w:r w:rsidR="001F4F1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ā</w:t>
            </w:r>
            <w:r w:rsidR="00BA3056" w:rsidRPr="008A7EFE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cijas) lemj par audžuģimenes vai specializētās audžuģimenes statusu.</w:t>
            </w:r>
          </w:p>
          <w:p w:rsidR="00BA3056" w:rsidRPr="008A7EFE" w:rsidRDefault="00BA3056" w:rsidP="00CE1E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274B99" w:rsidRPr="00D211D2" w:rsidTr="008A238D">
        <w:trPr>
          <w:trHeight w:val="8212"/>
        </w:trPr>
        <w:tc>
          <w:tcPr>
            <w:tcW w:w="2706" w:type="dxa"/>
            <w:gridSpan w:val="2"/>
            <w:vAlign w:val="center"/>
          </w:tcPr>
          <w:p w:rsidR="00274B99" w:rsidRPr="008A7EFE" w:rsidRDefault="00274B99" w:rsidP="008A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8A7EFE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lastRenderedPageBreak/>
              <w:t>Ģimene jau ieguvusi audžuģimenes status</w:t>
            </w:r>
            <w:r w:rsidR="008A7EFE" w:rsidRPr="008A7EFE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u vai </w:t>
            </w:r>
            <w:r w:rsidRPr="008A7EFE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specializētās audžuģimenes status</w:t>
            </w:r>
            <w:r w:rsidR="008A7EFE" w:rsidRPr="008A7EFE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u</w:t>
            </w:r>
          </w:p>
        </w:tc>
        <w:tc>
          <w:tcPr>
            <w:tcW w:w="989" w:type="dxa"/>
          </w:tcPr>
          <w:p w:rsidR="00274B99" w:rsidRPr="00BA3056" w:rsidRDefault="00274B99" w:rsidP="00B53D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6223" w:type="dxa"/>
          </w:tcPr>
          <w:p w:rsidR="00274B99" w:rsidRPr="008A7EFE" w:rsidRDefault="00274B99" w:rsidP="00B60C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8A7EFE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Centrs informē Bāriņtiesu par līguma </w:t>
            </w:r>
            <w:r w:rsidR="0061108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noslēgšanu </w:t>
            </w:r>
            <w:r w:rsidRPr="008A7EFE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ar specializēto audžuģimeni attiecībā uz atlīdzības un vienreizējas mājokļa iekārtošanas kompensācijas izmaksu.</w:t>
            </w:r>
          </w:p>
          <w:p w:rsidR="008A238D" w:rsidRPr="008A7EFE" w:rsidRDefault="008A7EFE" w:rsidP="008A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Centrs n</w:t>
            </w:r>
            <w:r w:rsidR="008A238D" w:rsidRPr="008A7EF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ekavējoties informē bāriņtiesu par </w:t>
            </w:r>
            <w:r w:rsidR="000965B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apstākļiem, </w:t>
            </w:r>
            <w:r w:rsidR="008A238D" w:rsidRPr="008A238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kādēļ</w:t>
            </w:r>
            <w:r w:rsidR="008A238D" w:rsidRPr="008A7EFE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audžuģimene vai specializētā audžuģimene:</w:t>
            </w:r>
          </w:p>
          <w:p w:rsidR="008A238D" w:rsidRPr="008A238D" w:rsidRDefault="008A238D" w:rsidP="008A238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nevar uzņemt </w:t>
            </w:r>
            <w:r w:rsidR="00611086" w:rsidRPr="008A2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bērnu </w:t>
            </w:r>
            <w:r w:rsidRPr="008A238D">
              <w:rPr>
                <w:rFonts w:ascii="Times New Roman" w:eastAsia="Times New Roman" w:hAnsi="Times New Roman" w:cs="Times New Roman"/>
                <w:sz w:val="24"/>
                <w:szCs w:val="24"/>
              </w:rPr>
              <w:t>ģimenē;</w:t>
            </w:r>
          </w:p>
          <w:p w:rsidR="008A238D" w:rsidRPr="008A238D" w:rsidRDefault="008A238D" w:rsidP="008A238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38D">
              <w:rPr>
                <w:rFonts w:ascii="Times New Roman" w:hAnsi="Times New Roman" w:cs="Times New Roman"/>
                <w:sz w:val="24"/>
                <w:szCs w:val="24"/>
              </w:rPr>
              <w:t>par šķēršļiem, kas būtiski ietekmē spēju turpmāk veikt audžuģimenes pienākumus;</w:t>
            </w:r>
          </w:p>
          <w:p w:rsidR="008A238D" w:rsidRPr="008A238D" w:rsidRDefault="008A238D" w:rsidP="008A238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8A238D">
              <w:rPr>
                <w:rFonts w:ascii="Times New Roman" w:hAnsi="Times New Roman" w:cs="Times New Roman"/>
                <w:sz w:val="24"/>
                <w:szCs w:val="24"/>
              </w:rPr>
              <w:t>par apstākļiem, kas var būtiski ietekmēt bērna turpmāko aprūpi audžuģimenē</w:t>
            </w:r>
            <w:r w:rsidRPr="0050585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8A238D" w:rsidRPr="00505855" w:rsidRDefault="008A238D" w:rsidP="008A238D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</w:p>
          <w:p w:rsidR="001032FE" w:rsidRPr="008A7EFE" w:rsidRDefault="001032FE" w:rsidP="001032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8A7EF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Centrs </w:t>
            </w:r>
            <w:r w:rsidRPr="008A7EFE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jebkurā diennakts laikā sniedz informāciju bāriņtiesai vai policijai, par krīzes audžuģimenēm, kuras nekavējoties var uzņemt bērnu savā aprūpē;</w:t>
            </w:r>
          </w:p>
          <w:p w:rsidR="00274B99" w:rsidRPr="008A7EFE" w:rsidRDefault="00274B99" w:rsidP="00680C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A7EFE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Centrs pēc bāriņtiesas pieprasījuma sniedz tai informāciju par </w:t>
            </w:r>
            <w:r w:rsidRPr="008A7EF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audžuģimeni vai specializēto audžuģimeni, tai skaitā par bērnu, kā arī par sniegtajiem pakalpojumiem</w:t>
            </w:r>
            <w:r w:rsidRPr="008A7EFE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(t.sk. </w:t>
            </w:r>
            <w:r w:rsidR="00A977C6" w:rsidRPr="008A7EFE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bāriņtiesa </w:t>
            </w:r>
            <w:r w:rsidRPr="008A7EFE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sadarbībā ar Centru pārbauda audžuģimenē vai specializētā audžuģimenē ievietota bērna dzīves apstākļus, aprūpi un viņa tiesību ievērošanu)</w:t>
            </w:r>
            <w:r w:rsidRPr="008A7EF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;</w:t>
            </w:r>
          </w:p>
          <w:p w:rsidR="00274B99" w:rsidRPr="008A7EFE" w:rsidRDefault="00274B99" w:rsidP="00B60C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8A7EFE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No 01.01.2019. Centrs </w:t>
            </w:r>
            <w:r w:rsidR="00611086" w:rsidRPr="008A7EFE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nodrošina</w:t>
            </w:r>
            <w:r w:rsidRPr="008A7EFE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psihologa </w:t>
            </w:r>
            <w:r w:rsidR="00611086" w:rsidRPr="008A7EFE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konsultācijas </w:t>
            </w:r>
            <w:r w:rsidRPr="008A7EFE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un atbalsta </w:t>
            </w:r>
            <w:r w:rsidR="00031DCD" w:rsidRPr="008A7EFE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grup</w:t>
            </w:r>
            <w:r w:rsidR="00031DC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as</w:t>
            </w:r>
            <w:r w:rsidR="00031DCD" w:rsidRPr="008A7EFE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8A7EFE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adoptētājiem, aizbildņiem, viesģimenēm</w:t>
            </w:r>
            <w:r w:rsidR="00611086" w:rsidRPr="008A7EFE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, kā arī pēc bāriņties</w:t>
            </w:r>
            <w:r w:rsidR="0061108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as pieprasījuma sniedz atzinumu;</w:t>
            </w:r>
          </w:p>
          <w:p w:rsidR="00274B99" w:rsidRPr="008A7EFE" w:rsidRDefault="00274B99" w:rsidP="00B60CA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A7EF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Centrs nodrošina sadarbību ar bāriņtiesām, sociālajiem dienestiem, atbalsta centriem un citām iestādēm atbalsta sniegšanā audžuģimenēm un specializētām audžuģimenēm, tai skaitā ģimenē ievietotajam bērna</w:t>
            </w:r>
            <w:r w:rsidR="001F7011" w:rsidRPr="008A7EF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</w:t>
            </w:r>
            <w:r w:rsidR="0061108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  <w:p w:rsidR="00274B99" w:rsidRPr="008A7EFE" w:rsidRDefault="00274B99" w:rsidP="001032FE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</w:tr>
      <w:tr w:rsidR="00A313BC" w:rsidRPr="00D211D2" w:rsidTr="008A238D">
        <w:trPr>
          <w:trHeight w:val="5235"/>
        </w:trPr>
        <w:tc>
          <w:tcPr>
            <w:tcW w:w="1925" w:type="dxa"/>
            <w:vAlign w:val="center"/>
          </w:tcPr>
          <w:p w:rsidR="00A313BC" w:rsidRPr="008A7EFE" w:rsidRDefault="00A313BC" w:rsidP="004510B8">
            <w:pPr>
              <w:jc w:val="center"/>
              <w:rPr>
                <w:lang w:val="lv-LV"/>
              </w:rPr>
            </w:pPr>
            <w:r w:rsidRPr="008A7EFE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Bāriņtiesa lēmusi par laulāto (personas) atzīšanu par piemērotiem audžuģimenes pienākumu veikšanai, audžuģimenes atzīšanu par piemērotu specializētās audžuģimenes pienākumu veikšanai</w:t>
            </w:r>
          </w:p>
        </w:tc>
        <w:tc>
          <w:tcPr>
            <w:tcW w:w="7993" w:type="dxa"/>
            <w:gridSpan w:val="3"/>
          </w:tcPr>
          <w:p w:rsidR="00A313BC" w:rsidRPr="008A7EFE" w:rsidRDefault="009C6275" w:rsidP="00A313BC">
            <w:pPr>
              <w:jc w:val="both"/>
              <w:rPr>
                <w:lang w:val="lv-LV"/>
              </w:rPr>
            </w:pPr>
            <w:r>
              <w:rPr>
                <w:noProof/>
                <w:lang w:val="lv-LV" w:eastAsia="lv-LV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2793365</wp:posOffset>
                      </wp:positionV>
                      <wp:extent cx="4676775" cy="476250"/>
                      <wp:effectExtent l="9525" t="9525" r="9525" b="9525"/>
                      <wp:wrapNone/>
                      <wp:docPr id="16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677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977C6" w:rsidRPr="008A7EFE" w:rsidRDefault="00A977C6" w:rsidP="00A977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  <w:lang w:val="lv-LV"/>
                                    </w:rPr>
                                  </w:pPr>
                                  <w:r w:rsidRPr="008A7EF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lv-LV"/>
                                    </w:rPr>
                                    <w:t>Bāriņtiesa mēneša laikā pēc mācību programmas</w:t>
                                  </w:r>
                                  <w:r w:rsidR="008A7EF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lv-LV"/>
                                    </w:rPr>
                                    <w:t xml:space="preserve"> beigām (Centra sniegtās informā</w:t>
                                  </w:r>
                                  <w:r w:rsidRPr="008A7EF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lv-LV"/>
                                    </w:rPr>
                                    <w:t xml:space="preserve">cijas) lemj par audžuģimenes vai specializētās audžuģimenes </w:t>
                                  </w:r>
                                  <w:r w:rsidR="0024701A" w:rsidRPr="008A7EF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lv-LV"/>
                                    </w:rPr>
                                    <w:t>statusu.</w:t>
                                  </w:r>
                                </w:p>
                                <w:p w:rsidR="00A977C6" w:rsidRDefault="00A977C6" w:rsidP="00A977C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position:absolute;left:0;text-align:left;margin-left:4.4pt;margin-top:219.95pt;width:368.25pt;height:3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">
                      <v:textbox>
                        <w:txbxContent>
                          <w:p w:rsidR="00A977C6" w:rsidRPr="008A7EFE" w:rsidRDefault="00A977C6" w:rsidP="00A977C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val="lv-LV"/>
                              </w:rPr>
                            </w:pPr>
                            <w:r w:rsidRPr="008A7EF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lv-LV"/>
                              </w:rPr>
                              <w:t>Bāriņtiesa mēneša laikā pēc mācību programmas</w:t>
                            </w:r>
                            <w:r w:rsidR="008A7EF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lv-LV"/>
                              </w:rPr>
                              <w:t xml:space="preserve"> beigām (Centra sniegtās informā</w:t>
                            </w:r>
                            <w:r w:rsidRPr="008A7EF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lv-LV"/>
                              </w:rPr>
                              <w:t xml:space="preserve">cijas) lemj par audžuģimenes vai specializētās audžuģimenes </w:t>
                            </w:r>
                            <w:r w:rsidR="0024701A" w:rsidRPr="008A7EF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lv-LV"/>
                              </w:rPr>
                              <w:t>statusu.</w:t>
                            </w:r>
                          </w:p>
                          <w:p w:rsidR="00A977C6" w:rsidRDefault="00A977C6" w:rsidP="00A977C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lv-LV" w:eastAsia="lv-LV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2151380</wp:posOffset>
                      </wp:positionH>
                      <wp:positionV relativeFrom="paragraph">
                        <wp:posOffset>1745615</wp:posOffset>
                      </wp:positionV>
                      <wp:extent cx="152400" cy="1847850"/>
                      <wp:effectExtent l="9525" t="9525" r="9525" b="9525"/>
                      <wp:wrapNone/>
                      <wp:docPr id="15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152400" cy="1847850"/>
                              </a:xfrm>
                              <a:prstGeom prst="rightBrace">
                                <a:avLst>
                                  <a:gd name="adj1" fmla="val 101042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type w14:anchorId="2ED1B513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1" o:spid="_x0000_s1026" type="#_x0000_t88" style="position:absolute;margin-left:169.4pt;margin-top:137.45pt;width:12pt;height:145.5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"/>
                  </w:pict>
                </mc:Fallback>
              </mc:AlternateContent>
            </w:r>
            <w:r>
              <w:rPr>
                <w:noProof/>
                <w:lang w:val="lv-LV" w:eastAsia="lv-LV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2313305</wp:posOffset>
                      </wp:positionH>
                      <wp:positionV relativeFrom="paragraph">
                        <wp:posOffset>1412240</wp:posOffset>
                      </wp:positionV>
                      <wp:extent cx="2419350" cy="1133475"/>
                      <wp:effectExtent l="9525" t="9525" r="9525" b="9525"/>
                      <wp:wrapNone/>
                      <wp:docPr id="14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0" cy="1133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4701A" w:rsidRPr="008A7EFE" w:rsidRDefault="0024701A" w:rsidP="0024701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</w:pPr>
                                  <w:r w:rsidRPr="008A7EFE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 xml:space="preserve">Iesniedz bāriņtiesā laulāto (personas) / audžuģimenes raksturojumu un </w:t>
                                  </w:r>
                                  <w:r w:rsidRPr="008A7EFE"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>informāciju par mācību programmas apg</w:t>
                                  </w:r>
                                  <w:r w:rsidR="008A7EFE"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>uvi audžuģimenes statusa/ specia</w:t>
                                  </w:r>
                                  <w:r w:rsidRPr="008A7EFE"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>lizētās audžuģimenes statusa iegūšanai.</w:t>
                                  </w:r>
                                </w:p>
                                <w:p w:rsidR="00A313BC" w:rsidRPr="0024701A" w:rsidRDefault="00A313BC" w:rsidP="00402371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7" type="#_x0000_t202" style="position:absolute;left:0;text-align:left;margin-left:182.15pt;margin-top:111.2pt;width:190.5pt;height:8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">
                      <v:textbox>
                        <w:txbxContent>
                          <w:p w:rsidR="0024701A" w:rsidRPr="008A7EFE" w:rsidRDefault="0024701A" w:rsidP="0024701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</w:pPr>
                            <w:r w:rsidRPr="008A7EF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 xml:space="preserve">Iesniedz bāriņtiesā laulāto (personas) / audžuģimenes raksturojumu un </w:t>
                            </w:r>
                            <w:r w:rsidRPr="008A7EFE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>informāciju par mācību programmas apg</w:t>
                            </w:r>
                            <w:r w:rsidR="008A7EFE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>uvi audžuģimenes statusa/ specia</w:t>
                            </w:r>
                            <w:r w:rsidRPr="008A7EFE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>lizētās audžuģimenes statusa iegūšanai.</w:t>
                            </w:r>
                          </w:p>
                          <w:p w:rsidR="00A313BC" w:rsidRPr="0024701A" w:rsidRDefault="00A313BC" w:rsidP="0040237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lv-LV" w:eastAsia="lv-LV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1412240</wp:posOffset>
                      </wp:positionV>
                      <wp:extent cx="1943100" cy="1133475"/>
                      <wp:effectExtent l="9525" t="9525" r="9525" b="9525"/>
                      <wp:wrapNone/>
                      <wp:docPr id="13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1133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313BC" w:rsidRPr="008A7EFE" w:rsidRDefault="0024701A" w:rsidP="0024701A">
                                  <w:pPr>
                                    <w:jc w:val="both"/>
                                    <w:rPr>
                                      <w:sz w:val="18"/>
                                      <w:szCs w:val="18"/>
                                      <w:lang w:val="lv-LV"/>
                                    </w:rPr>
                                  </w:pPr>
                                  <w:r w:rsidRPr="008A7EFE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>Iesniedz bāriņtiesā psihologa atzinumu par laulāto (personas) piemērotību audžuģimenes statusa iegūšanai vai audžuģimenes piemērotību specializētās audžuģimenes</w:t>
                                  </w:r>
                                  <w:r w:rsidRPr="008A7EFE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lv-LV"/>
                                    </w:rPr>
                                    <w:t xml:space="preserve"> </w:t>
                                  </w:r>
                                  <w:r w:rsidRPr="008A7EFE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>statusa iegūšanai</w:t>
                                  </w:r>
                                  <w:r w:rsidR="00611086" w:rsidRPr="008A7EFE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8" type="#_x0000_t202" style="position:absolute;left:0;text-align:left;margin-left:10.4pt;margin-top:111.2pt;width:153pt;height:8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">
                      <v:textbox>
                        <w:txbxContent>
                          <w:p w:rsidR="00A313BC" w:rsidRPr="008A7EFE" w:rsidRDefault="0024701A" w:rsidP="0024701A">
                            <w:pPr>
                              <w:jc w:val="both"/>
                              <w:rPr>
                                <w:sz w:val="18"/>
                                <w:szCs w:val="18"/>
                                <w:lang w:val="lv-LV"/>
                              </w:rPr>
                            </w:pPr>
                            <w:r w:rsidRPr="008A7EF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>Iesniedz bāriņtiesā psihologa atzinumu par laulāto (personas) piemērotību audžuģimenes statusa iegūšanai vai audžuģimenes piemērotību specializētās audžuģimenes</w:t>
                            </w:r>
                            <w:r w:rsidRPr="008A7E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v-LV"/>
                              </w:rPr>
                              <w:t xml:space="preserve"> </w:t>
                            </w:r>
                            <w:r w:rsidRPr="008A7EF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>statusa iegūšanai</w:t>
                            </w:r>
                            <w:r w:rsidR="00611086" w:rsidRPr="008A7EF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lv-LV" w:eastAsia="lv-LV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2418080</wp:posOffset>
                      </wp:positionH>
                      <wp:positionV relativeFrom="paragraph">
                        <wp:posOffset>974090</wp:posOffset>
                      </wp:positionV>
                      <wp:extent cx="1285875" cy="438150"/>
                      <wp:effectExtent l="9525" t="9525" r="38100" b="57150"/>
                      <wp:wrapNone/>
                      <wp:docPr id="12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85875" cy="438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type w14:anchorId="026FFE3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" o:spid="_x0000_s1026" type="#_x0000_t32" style="position:absolute;margin-left:190.4pt;margin-top:76.7pt;width:101.25pt;height:3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val="lv-LV" w:eastAsia="lv-LV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608330</wp:posOffset>
                      </wp:positionH>
                      <wp:positionV relativeFrom="paragraph">
                        <wp:posOffset>974090</wp:posOffset>
                      </wp:positionV>
                      <wp:extent cx="1590675" cy="438150"/>
                      <wp:effectExtent l="28575" t="9525" r="9525" b="57150"/>
                      <wp:wrapNone/>
                      <wp:docPr id="1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90675" cy="438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03F76D2A" id="AutoShape 9" o:spid="_x0000_s1026" type="#_x0000_t32" style="position:absolute;margin-left:47.9pt;margin-top:76.7pt;width:125.25pt;height:34.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val="lv-LV" w:eastAsia="lv-LV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71120</wp:posOffset>
                      </wp:positionV>
                      <wp:extent cx="4829175" cy="902970"/>
                      <wp:effectExtent l="9525" t="11430" r="9525" b="9525"/>
                      <wp:wrapNone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29175" cy="902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313BC" w:rsidRPr="008A7EFE" w:rsidRDefault="00A313BC" w:rsidP="00A313BC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lv-LV"/>
                                    </w:rPr>
                                  </w:pPr>
                                  <w:r w:rsidRPr="008A7EF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lv-LV"/>
                                    </w:rPr>
                                    <w:t>Bāriņtiesa informē laulātos (personu), kuri atzīti par piemērotiem audžuģimenes pienākumu veikšanai</w:t>
                                  </w:r>
                                  <w:r w:rsidR="008A7EF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lv-LV"/>
                                    </w:rPr>
                                    <w:t>,</w:t>
                                  </w:r>
                                  <w:r w:rsidRPr="008A7EF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lv-LV"/>
                                    </w:rPr>
                                    <w:t xml:space="preserve"> vai audžuģimeni, kura atzīta par piemērotu specializētās audžuģimenes pienākumu veikšanai, par pienākumu noslēgt vienošanos ar Centru par atbalsta saņemšanu. Centrs informē bāriņtiesu par noslēgto vienošanos</w:t>
                                  </w:r>
                                  <w:r w:rsidR="00402371" w:rsidRPr="008A7EF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lv-LV"/>
                                    </w:rPr>
                                    <w:t xml:space="preserve"> un</w:t>
                                  </w:r>
                                  <w:r w:rsidRPr="008A7EF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lv-LV"/>
                                    </w:rPr>
                                    <w:t>:</w:t>
                                  </w:r>
                                </w:p>
                                <w:p w:rsidR="00A313BC" w:rsidRDefault="00A313B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9" type="#_x0000_t202" style="position:absolute;left:0;text-align:left;margin-left:4.4pt;margin-top:5.6pt;width:380.25pt;height:71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">
                      <v:textbox>
                        <w:txbxContent>
                          <w:p w:rsidR="00A313BC" w:rsidRPr="008A7EFE" w:rsidRDefault="00A313BC" w:rsidP="00A313B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lv-LV"/>
                              </w:rPr>
                            </w:pPr>
                            <w:r w:rsidRPr="008A7EF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lv-LV"/>
                              </w:rPr>
                              <w:t>Bāriņtiesa informē laulātos (personu), kuri atzīti par piemērotiem audžuģimenes pienākumu veikšanai</w:t>
                            </w:r>
                            <w:r w:rsidR="008A7EF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lv-LV"/>
                              </w:rPr>
                              <w:t>,</w:t>
                            </w:r>
                            <w:r w:rsidRPr="008A7EF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lv-LV"/>
                              </w:rPr>
                              <w:t xml:space="preserve"> vai audžuģimeni, kura atzīta par piemērotu specializētās audžuģimenes pienākumu veikšanai, par pienākumu noslēgt vienošanos ar Centru par atbalsta saņemšanu. Centrs informē bāriņtiesu par noslēgto vienošanos</w:t>
                            </w:r>
                            <w:r w:rsidR="00402371" w:rsidRPr="008A7EF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lv-LV"/>
                              </w:rPr>
                              <w:t xml:space="preserve"> un</w:t>
                            </w:r>
                            <w:r w:rsidRPr="008A7EF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lv-LV"/>
                              </w:rPr>
                              <w:t>:</w:t>
                            </w:r>
                          </w:p>
                          <w:p w:rsidR="00A313BC" w:rsidRDefault="00A313BC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313BC" w:rsidTr="008A238D">
        <w:trPr>
          <w:trHeight w:val="8768"/>
        </w:trPr>
        <w:tc>
          <w:tcPr>
            <w:tcW w:w="1925" w:type="dxa"/>
            <w:vAlign w:val="center"/>
          </w:tcPr>
          <w:p w:rsidR="00A313BC" w:rsidRPr="008A7EFE" w:rsidRDefault="00A313BC">
            <w:pPr>
              <w:jc w:val="center"/>
              <w:rPr>
                <w:lang w:val="lv-LV"/>
              </w:rPr>
            </w:pPr>
            <w:r w:rsidRPr="008A7EFE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lastRenderedPageBreak/>
              <w:t>Ģimene jau ieguvusi audžuģimenes status</w:t>
            </w:r>
            <w:r w:rsidR="008A7EFE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u</w:t>
            </w:r>
            <w:r w:rsidRPr="008A7EFE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, specializētās audžuģimenes status</w:t>
            </w:r>
            <w:r w:rsidR="00031DCD" w:rsidRPr="008A7EFE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u</w:t>
            </w:r>
          </w:p>
        </w:tc>
        <w:tc>
          <w:tcPr>
            <w:tcW w:w="7993" w:type="dxa"/>
            <w:gridSpan w:val="3"/>
          </w:tcPr>
          <w:p w:rsidR="00A313BC" w:rsidRDefault="00031DCD" w:rsidP="00A313BC">
            <w:pPr>
              <w:jc w:val="both"/>
            </w:pPr>
            <w:r>
              <w:rPr>
                <w:noProof/>
                <w:lang w:val="lv-LV" w:eastAsia="lv-LV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44DB8ED" wp14:editId="54BC34E3">
                      <wp:simplePos x="0" y="0"/>
                      <wp:positionH relativeFrom="column">
                        <wp:posOffset>915035</wp:posOffset>
                      </wp:positionH>
                      <wp:positionV relativeFrom="paragraph">
                        <wp:posOffset>1863089</wp:posOffset>
                      </wp:positionV>
                      <wp:extent cx="4038600" cy="695325"/>
                      <wp:effectExtent l="0" t="0" r="19050" b="28575"/>
                      <wp:wrapNone/>
                      <wp:docPr id="9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8600" cy="695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F7011" w:rsidRPr="008A7EFE" w:rsidRDefault="001F7011" w:rsidP="001F7011">
                                  <w:pPr>
                                    <w:shd w:val="clear" w:color="auto" w:fill="FFFFFF"/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lv-LV"/>
                                    </w:rPr>
                                  </w:pPr>
                                  <w:r w:rsidRPr="008A7EF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lv-LV"/>
                                    </w:rPr>
                                    <w:t>Nekavējoties informē bāriņtiesu par saņemto informāciju, ja audžuģimene</w:t>
                                  </w:r>
                                  <w:r w:rsidR="00031DCD" w:rsidRPr="008A7EF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lv-LV"/>
                                    </w:rPr>
                                    <w:t xml:space="preserve"> vai specializētā audžuģimene</w:t>
                                  </w:r>
                                  <w:r w:rsidRPr="008A7EF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lv-LV"/>
                                    </w:rPr>
                                    <w:t xml:space="preserve"> pamatotu iemeslu dēļ nevar uzņemt bērnu un datumu, pēc kura audžuģimene</w:t>
                                  </w:r>
                                  <w:r w:rsidR="00031DCD" w:rsidRPr="008A7EF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lv-LV"/>
                                    </w:rPr>
                                    <w:t xml:space="preserve"> vai specializētā audžuģimene</w:t>
                                  </w:r>
                                  <w:r w:rsidRPr="008A7EF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lv-LV"/>
                                    </w:rPr>
                                    <w:t xml:space="preserve"> ir gatava veikt savus pienākumus. </w:t>
                                  </w:r>
                                </w:p>
                                <w:p w:rsidR="001F7011" w:rsidRPr="008A7EFE" w:rsidRDefault="001F7011" w:rsidP="001F7011">
                                  <w:pPr>
                                    <w:shd w:val="clear" w:color="auto" w:fill="FFFFFF"/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lv-LV"/>
                                    </w:rPr>
                                  </w:pPr>
                                </w:p>
                                <w:p w:rsidR="00A977C6" w:rsidRPr="008A7EFE" w:rsidRDefault="00A977C6">
                                  <w:pPr>
                                    <w:rPr>
                                      <w:lang w:val="lv-LV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4DB8ED" id="Text Box 19" o:spid="_x0000_s1030" type="#_x0000_t202" style="position:absolute;left:0;text-align:left;margin-left:72.05pt;margin-top:146.7pt;width:318pt;height:5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">
                      <v:textbox>
                        <w:txbxContent>
                          <w:p w:rsidR="001F7011" w:rsidRPr="008A7EFE" w:rsidRDefault="001F7011" w:rsidP="001F7011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lv-LV"/>
                              </w:rPr>
                            </w:pPr>
                            <w:r w:rsidRPr="008A7EF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lv-LV"/>
                              </w:rPr>
                              <w:t>Nekavējoties informē bāriņtiesu par saņemto informāciju, ja audžuģimene</w:t>
                            </w:r>
                            <w:r w:rsidR="00031DCD" w:rsidRPr="008A7EF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lv-LV"/>
                              </w:rPr>
                              <w:t xml:space="preserve"> vai specializētā audžuģimene</w:t>
                            </w:r>
                            <w:r w:rsidRPr="008A7EF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lv-LV"/>
                              </w:rPr>
                              <w:t xml:space="preserve"> pamatotu iemeslu dēļ nevar uzņemt bērnu un datumu, pēc kura audžuģimene</w:t>
                            </w:r>
                            <w:r w:rsidR="00031DCD" w:rsidRPr="008A7EF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lv-LV"/>
                              </w:rPr>
                              <w:t xml:space="preserve"> vai specializētā audžuģimene</w:t>
                            </w:r>
                            <w:r w:rsidRPr="008A7EF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lv-LV"/>
                              </w:rPr>
                              <w:t xml:space="preserve"> ir gatava veikt savus pienākumus. </w:t>
                            </w:r>
                          </w:p>
                          <w:p w:rsidR="001F7011" w:rsidRPr="008A7EFE" w:rsidRDefault="001F7011" w:rsidP="001F7011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lv-LV"/>
                              </w:rPr>
                            </w:pPr>
                          </w:p>
                          <w:p w:rsidR="00A977C6" w:rsidRPr="008A7EFE" w:rsidRDefault="00A977C6">
                            <w:pPr>
                              <w:rPr>
                                <w:lang w:val="lv-LV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238D">
              <w:rPr>
                <w:noProof/>
                <w:lang w:val="lv-LV" w:eastAsia="lv-LV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75B1E2E" wp14:editId="6DA183CE">
                      <wp:simplePos x="0" y="0"/>
                      <wp:positionH relativeFrom="column">
                        <wp:posOffset>915035</wp:posOffset>
                      </wp:positionH>
                      <wp:positionV relativeFrom="paragraph">
                        <wp:posOffset>948689</wp:posOffset>
                      </wp:positionV>
                      <wp:extent cx="4038600" cy="885825"/>
                      <wp:effectExtent l="0" t="0" r="19050" b="28575"/>
                      <wp:wrapNone/>
                      <wp:docPr id="4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8600" cy="885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A238D" w:rsidRPr="008A7EFE" w:rsidRDefault="001F7011" w:rsidP="008A238D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</w:pPr>
                                  <w:r w:rsidRPr="008A7EFE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lv-LV"/>
                                    </w:rPr>
                                    <w:t xml:space="preserve">Nekavējoties informē bāriņtiesu par apstākļiem, </w:t>
                                  </w:r>
                                  <w:r w:rsidR="008A238D" w:rsidRPr="008A7EFE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>kādēļ</w:t>
                                  </w:r>
                                  <w:r w:rsidR="008A238D" w:rsidRPr="008A7EFE"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val="lv-LV"/>
                                    </w:rPr>
                                    <w:t xml:space="preserve"> audžuģimene vai specializētā audžuģimene:</w:t>
                                  </w:r>
                                </w:p>
                                <w:p w:rsidR="008A238D" w:rsidRPr="008A7EFE" w:rsidRDefault="008A238D" w:rsidP="008A238D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8A7EFE"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nevar uzņemt ģimenē bērnu;</w:t>
                                  </w:r>
                                </w:p>
                                <w:p w:rsidR="008A238D" w:rsidRPr="008A7EFE" w:rsidRDefault="008A238D" w:rsidP="008A238D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8A7EFE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par šķēršļiem, kas būtiski ietekmē spēju turpmāk veikt audžuģimenes pienākumus;</w:t>
                                  </w:r>
                                </w:p>
                                <w:p w:rsidR="008A238D" w:rsidRPr="00505855" w:rsidRDefault="008A238D" w:rsidP="008A238D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A7EFE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par apstākļiem, kas var būtiski ietekmēt bērna turpmāko aprūpi</w:t>
                                  </w:r>
                                  <w:r w:rsidRPr="00505855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audžuģimenē. </w:t>
                                  </w:r>
                                </w:p>
                                <w:p w:rsidR="008A238D" w:rsidRPr="008A7EFE" w:rsidRDefault="008A238D" w:rsidP="008A238D">
                                  <w:pPr>
                                    <w:rPr>
                                      <w:sz w:val="18"/>
                                      <w:szCs w:val="18"/>
                                      <w:lang w:val="lv-LV"/>
                                    </w:rPr>
                                  </w:pPr>
                                </w:p>
                                <w:p w:rsidR="00A977C6" w:rsidRPr="008A7EFE" w:rsidRDefault="00A977C6">
                                  <w:pPr>
                                    <w:rPr>
                                      <w:lang w:val="lv-LV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5B1E2E" id="Text Box 18" o:spid="_x0000_s1031" type="#_x0000_t202" style="position:absolute;left:0;text-align:left;margin-left:72.05pt;margin-top:74.7pt;width:318pt;height:6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">
                      <v:textbox>
                        <w:txbxContent>
                          <w:p w:rsidR="008A238D" w:rsidRPr="008A7EFE" w:rsidRDefault="001F7011" w:rsidP="008A238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</w:pPr>
                            <w:r w:rsidRPr="008A7EF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lv-LV"/>
                              </w:rPr>
                              <w:t xml:space="preserve">Nekavējoties informē bāriņtiesu par apstākļiem, </w:t>
                            </w:r>
                            <w:r w:rsidR="008A238D" w:rsidRPr="008A7EF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>kādēļ</w:t>
                            </w:r>
                            <w:r w:rsidR="008A238D" w:rsidRPr="008A7EFE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lv-LV"/>
                              </w:rPr>
                              <w:t xml:space="preserve"> audžuģimene vai specializētā audžuģimene:</w:t>
                            </w:r>
                          </w:p>
                          <w:p w:rsidR="008A238D" w:rsidRPr="008A7EFE" w:rsidRDefault="008A238D" w:rsidP="008A238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A7EFE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 xml:space="preserve"> nevar uzņemt ģimenē bērnu;</w:t>
                            </w:r>
                          </w:p>
                          <w:p w:rsidR="008A238D" w:rsidRPr="008A7EFE" w:rsidRDefault="008A238D" w:rsidP="008A238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A7EF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par šķēršļiem, kas būtiski ietekmē spēju turpmāk veikt audžuģimenes pienākumus;</w:t>
                            </w:r>
                          </w:p>
                          <w:p w:rsidR="008A238D" w:rsidRPr="00505855" w:rsidRDefault="008A238D" w:rsidP="008A238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8A7EF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par apstākļiem, kas var būtiski ietekmēt bērna turpmāko aprūpi</w:t>
                            </w:r>
                            <w:r w:rsidRPr="0050585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audžuģimenē. </w:t>
                            </w:r>
                          </w:p>
                          <w:p w:rsidR="008A238D" w:rsidRPr="008A7EFE" w:rsidRDefault="008A238D" w:rsidP="008A238D">
                            <w:pPr>
                              <w:rPr>
                                <w:sz w:val="18"/>
                                <w:szCs w:val="18"/>
                                <w:lang w:val="lv-LV"/>
                              </w:rPr>
                            </w:pPr>
                          </w:p>
                          <w:p w:rsidR="00A977C6" w:rsidRPr="008A7EFE" w:rsidRDefault="00A977C6">
                            <w:pPr>
                              <w:rPr>
                                <w:lang w:val="lv-LV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C6275">
              <w:rPr>
                <w:noProof/>
                <w:lang w:val="lv-LV" w:eastAsia="lv-LV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345CBAB" wp14:editId="37A34BD8">
                      <wp:simplePos x="0" y="0"/>
                      <wp:positionH relativeFrom="column">
                        <wp:posOffset>913130</wp:posOffset>
                      </wp:positionH>
                      <wp:positionV relativeFrom="paragraph">
                        <wp:posOffset>2606040</wp:posOffset>
                      </wp:positionV>
                      <wp:extent cx="4038600" cy="419100"/>
                      <wp:effectExtent l="9525" t="9525" r="9525" b="9525"/>
                      <wp:wrapNone/>
                      <wp:docPr id="8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86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977C6" w:rsidRPr="008A7EFE" w:rsidRDefault="001F7011">
                                  <w:pPr>
                                    <w:rPr>
                                      <w:lang w:val="lv-LV"/>
                                    </w:rPr>
                                  </w:pPr>
                                  <w:r w:rsidRPr="008A7EF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lv-LV"/>
                                    </w:rPr>
                                    <w:t>Jebkurā diennakts laikā sniedz informāciju bāriņtiesai vai policijai, par krīzes audžuģimenēm, kuras nekavējoties var uzņemt bērnu savā aprūpē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45CBAB" id="Text Box 21" o:spid="_x0000_s1032" type="#_x0000_t202" style="position:absolute;left:0;text-align:left;margin-left:71.9pt;margin-top:205.2pt;width:318pt;height:3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">
                      <v:textbox>
                        <w:txbxContent>
                          <w:p w:rsidR="00A977C6" w:rsidRPr="008A7EFE" w:rsidRDefault="001F7011">
                            <w:pPr>
                              <w:rPr>
                                <w:lang w:val="lv-LV"/>
                              </w:rPr>
                            </w:pPr>
                            <w:r w:rsidRPr="008A7EF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lv-LV"/>
                              </w:rPr>
                              <w:t>Jebkurā diennakts laikā sniedz informāciju bāriņtiesai vai policijai, par krīzes audžuģimenēm, kuras nekavējoties var uzņemt bērnu savā aprūpē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C6275">
              <w:rPr>
                <w:noProof/>
                <w:lang w:val="lv-LV" w:eastAsia="lv-LV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EA16674" wp14:editId="60E42078">
                      <wp:simplePos x="0" y="0"/>
                      <wp:positionH relativeFrom="column">
                        <wp:posOffset>913130</wp:posOffset>
                      </wp:positionH>
                      <wp:positionV relativeFrom="paragraph">
                        <wp:posOffset>3139440</wp:posOffset>
                      </wp:positionV>
                      <wp:extent cx="4038600" cy="942975"/>
                      <wp:effectExtent l="9525" t="9525" r="9525" b="9525"/>
                      <wp:wrapNone/>
                      <wp:docPr id="7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8600" cy="942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977C6" w:rsidRPr="008A7EFE" w:rsidRDefault="00A977C6">
                                  <w:pPr>
                                    <w:rPr>
                                      <w:lang w:val="lv-LV"/>
                                    </w:rPr>
                                  </w:pPr>
                                  <w:r w:rsidRPr="008A7EF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lv-LV"/>
                                    </w:rPr>
                                    <w:t xml:space="preserve">Pēc bāriņtiesas pieprasījuma sniedz tai informāciju par </w:t>
                                  </w:r>
                                  <w:r w:rsidRPr="008A7EFE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lv-LV"/>
                                    </w:rPr>
                                    <w:t>audžuģimeni vai specializēto audžuģimeni, tai skaitā par bērnu, kā arī par sniegtajiem pakalpojumiem</w:t>
                                  </w:r>
                                  <w:r w:rsidRPr="008A7EF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lv-LV"/>
                                    </w:rPr>
                                    <w:t xml:space="preserve"> (t.sk. bāriņtiesa sadarbībā ar Centru pārbauda audžuģimenē vai specializētā audžuģimenē ievietota bērna dzīves apstākļus, aprūpi un viņa tiesību ievērošanu)</w:t>
                                  </w:r>
                                  <w:r w:rsidRPr="008A7EFE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lv-LV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A16674" id="Text Box 16" o:spid="_x0000_s1033" type="#_x0000_t202" style="position:absolute;left:0;text-align:left;margin-left:71.9pt;margin-top:247.2pt;width:318pt;height:7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">
                      <v:textbox>
                        <w:txbxContent>
                          <w:p w:rsidR="00A977C6" w:rsidRPr="008A7EFE" w:rsidRDefault="00A977C6">
                            <w:pPr>
                              <w:rPr>
                                <w:lang w:val="lv-LV"/>
                              </w:rPr>
                            </w:pPr>
                            <w:r w:rsidRPr="008A7EF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lv-LV"/>
                              </w:rPr>
                              <w:t xml:space="preserve">Pēc bāriņtiesas pieprasījuma sniedz tai informāciju par </w:t>
                            </w:r>
                            <w:r w:rsidRPr="008A7EF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lv-LV"/>
                              </w:rPr>
                              <w:t>audžuģimeni vai specializēto audžuģimeni, tai skaitā par bērnu, kā arī par sniegtajiem pakalpojumiem</w:t>
                            </w:r>
                            <w:r w:rsidRPr="008A7EF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lv-LV"/>
                              </w:rPr>
                              <w:t xml:space="preserve"> (t.sk. bāriņtiesa sadarbībā ar Centru pārbauda audžuģimenē vai specializētā audžuģimenē ievietota bērna dzīves apstākļus, aprūpi un viņa tiesību ievērošanu)</w:t>
                            </w:r>
                            <w:r w:rsidRPr="008A7EF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lv-LV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C6275">
              <w:rPr>
                <w:noProof/>
                <w:lang w:val="lv-LV" w:eastAsia="lv-LV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ABE7B81" wp14:editId="6894CA85">
                      <wp:simplePos x="0" y="0"/>
                      <wp:positionH relativeFrom="column">
                        <wp:posOffset>913130</wp:posOffset>
                      </wp:positionH>
                      <wp:positionV relativeFrom="paragraph">
                        <wp:posOffset>4158615</wp:posOffset>
                      </wp:positionV>
                      <wp:extent cx="4038600" cy="609600"/>
                      <wp:effectExtent l="9525" t="9525" r="9525" b="9525"/>
                      <wp:wrapNone/>
                      <wp:docPr id="6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8600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977C6" w:rsidRPr="008A7EFE" w:rsidRDefault="00A977C6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1F7011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No 01.01.2019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. </w:t>
                                  </w:r>
                                  <w:r w:rsidR="00031DCD" w:rsidRPr="008A7EF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lv-LV"/>
                                    </w:rPr>
                                    <w:t>Centrs nodrošina psihologa konsultācijas un atbalsta grupas adoptētājiem, aizbildņiem, viesģimenēm, kā arī pēc bāriņtiesas pieprasījuma sniedz atzinumu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BE7B81" id="Text Box 17" o:spid="_x0000_s1034" type="#_x0000_t202" style="position:absolute;left:0;text-align:left;margin-left:71.9pt;margin-top:327.45pt;width:318pt;height:4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">
                      <v:textbox>
                        <w:txbxContent>
                          <w:p w:rsidR="00A977C6" w:rsidRPr="008A7EFE" w:rsidRDefault="00A977C6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F7011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No 01.01.2019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031DCD" w:rsidRPr="008A7EF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lv-LV"/>
                              </w:rPr>
                              <w:t>Centrs nodrošina psihologa konsultācijas un atbalsta grupas adoptētājiem, aizbildņiem, viesģimenēm, kā arī pēc bāriņtiesas pieprasījuma sniedz atzinumu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C6275">
              <w:rPr>
                <w:noProof/>
                <w:lang w:val="lv-LV" w:eastAsia="lv-LV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F2A352C" wp14:editId="01469F32">
                      <wp:simplePos x="0" y="0"/>
                      <wp:positionH relativeFrom="column">
                        <wp:posOffset>913130</wp:posOffset>
                      </wp:positionH>
                      <wp:positionV relativeFrom="paragraph">
                        <wp:posOffset>4872990</wp:posOffset>
                      </wp:positionV>
                      <wp:extent cx="4038600" cy="619125"/>
                      <wp:effectExtent l="9525" t="9525" r="9525" b="9525"/>
                      <wp:wrapNone/>
                      <wp:docPr id="5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8600" cy="619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F7011" w:rsidRPr="008A7EFE" w:rsidRDefault="001F7011" w:rsidP="001F7011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lv-LV"/>
                                    </w:rPr>
                                  </w:pPr>
                                  <w:r w:rsidRPr="008A7EFE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lv-LV"/>
                                    </w:rPr>
                                    <w:t>Nodrošina sadarbību ar bāriņtiesām, sociālajiem dienestiem, atbalsta centriem un citām iestādēm atbalsta sniegšanā audžuģimenēm un specializētām audžuģimenēm, tai skaitā ģimenē ievietotajam bērnam</w:t>
                                  </w:r>
                                </w:p>
                                <w:p w:rsidR="00A977C6" w:rsidRDefault="00A977C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2A352C" id="Text Box 20" o:spid="_x0000_s1035" type="#_x0000_t202" style="position:absolute;left:0;text-align:left;margin-left:71.9pt;margin-top:383.7pt;width:318pt;height:4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">
                      <v:textbox>
                        <w:txbxContent>
                          <w:p w:rsidR="001F7011" w:rsidRPr="008A7EFE" w:rsidRDefault="001F7011" w:rsidP="001F7011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lv-LV"/>
                              </w:rPr>
                            </w:pPr>
                            <w:r w:rsidRPr="008A7EF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lv-LV"/>
                              </w:rPr>
                              <w:t>Nodrošina sadarbību ar bāriņtiesām, sociālajiem dienestiem, atbalsta centriem un citām iestādēm atbalsta sniegšanā audžuģimenēm un specializētām audžuģimenēm, tai skaitā ģimenē ievietotajam bērnam</w:t>
                            </w:r>
                          </w:p>
                          <w:p w:rsidR="00A977C6" w:rsidRDefault="00A977C6"/>
                        </w:txbxContent>
                      </v:textbox>
                    </v:shape>
                  </w:pict>
                </mc:Fallback>
              </mc:AlternateContent>
            </w:r>
            <w:r w:rsidR="009C6275">
              <w:rPr>
                <w:noProof/>
                <w:lang w:val="lv-LV" w:eastAsia="lv-LV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913130</wp:posOffset>
                      </wp:positionH>
                      <wp:positionV relativeFrom="paragraph">
                        <wp:posOffset>253365</wp:posOffset>
                      </wp:positionV>
                      <wp:extent cx="4038600" cy="609600"/>
                      <wp:effectExtent l="9525" t="9525" r="9525" b="9525"/>
                      <wp:wrapNone/>
                      <wp:docPr id="3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8600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977C6" w:rsidRPr="008A7EFE" w:rsidRDefault="00A977C6">
                                  <w:pPr>
                                    <w:rPr>
                                      <w:lang w:val="lv-LV"/>
                                    </w:rPr>
                                  </w:pPr>
                                  <w:r w:rsidRPr="008A7EF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lv-LV"/>
                                    </w:rPr>
                                    <w:t>Informē bāriņtiesu par līguma ar specializēto audžuģimeni attiecībā uz atlīdzības un vienreizējas mājokļa iekārtošanas kompensācijas izmaksu noslēgšanu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" o:spid="_x0000_s1036" type="#_x0000_t202" style="position:absolute;left:0;text-align:left;margin-left:71.9pt;margin-top:19.95pt;width:318pt;height:4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">
                      <v:textbox>
                        <w:txbxContent>
                          <w:p w:rsidR="00A977C6" w:rsidRPr="008A7EFE" w:rsidRDefault="00A977C6">
                            <w:pPr>
                              <w:rPr>
                                <w:lang w:val="lv-LV"/>
                              </w:rPr>
                            </w:pPr>
                            <w:r w:rsidRPr="008A7EF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lv-LV"/>
                              </w:rPr>
                              <w:t>Informē bāriņtiesu par līguma ar specializēto audžuģimeni attiecībā uz atlīdzības un vienreizējas mājokļa iekārtošanas kompensācijas izmaksu noslēgšanu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C6275">
              <w:rPr>
                <w:noProof/>
                <w:lang w:val="lv-LV" w:eastAsia="lv-LV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608330</wp:posOffset>
                      </wp:positionH>
                      <wp:positionV relativeFrom="paragraph">
                        <wp:posOffset>186690</wp:posOffset>
                      </wp:positionV>
                      <wp:extent cx="235585" cy="5305425"/>
                      <wp:effectExtent l="9525" t="9525" r="12065" b="9525"/>
                      <wp:wrapNone/>
                      <wp:docPr id="2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 flipH="1">
                                <a:off x="0" y="0"/>
                                <a:ext cx="235585" cy="5305425"/>
                              </a:xfrm>
                              <a:prstGeom prst="rightBrace">
                                <a:avLst>
                                  <a:gd name="adj1" fmla="val 187668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2B72DD8A" id="AutoShape 14" o:spid="_x0000_s1026" type="#_x0000_t88" style="position:absolute;margin-left:47.9pt;margin-top:14.7pt;width:18.55pt;height:417.75pt;rotation:180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"/>
                  </w:pict>
                </mc:Fallback>
              </mc:AlternateContent>
            </w:r>
            <w:r w:rsidR="009C6275">
              <w:rPr>
                <w:noProof/>
                <w:lang w:val="lv-LV" w:eastAsia="lv-LV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186690</wp:posOffset>
                      </wp:positionV>
                      <wp:extent cx="361950" cy="5353050"/>
                      <wp:effectExtent l="9525" t="9525" r="9525" b="9525"/>
                      <wp:wrapNone/>
                      <wp:docPr id="1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535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977C6" w:rsidRDefault="00A977C6"/>
                                <w:p w:rsidR="00A977C6" w:rsidRDefault="00A977C6"/>
                                <w:p w:rsidR="00A977C6" w:rsidRDefault="00A977C6"/>
                                <w:p w:rsidR="00A977C6" w:rsidRDefault="00A977C6"/>
                                <w:p w:rsidR="00A977C6" w:rsidRPr="00A977C6" w:rsidRDefault="00A977C6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A977C6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</w:p>
                                <w:p w:rsidR="00A977C6" w:rsidRPr="00A977C6" w:rsidRDefault="00A977C6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A977C6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E</w:t>
                                  </w:r>
                                </w:p>
                                <w:p w:rsidR="00A977C6" w:rsidRPr="00A977C6" w:rsidRDefault="00A977C6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A977C6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</w:t>
                                  </w:r>
                                </w:p>
                                <w:p w:rsidR="00A977C6" w:rsidRPr="00A977C6" w:rsidRDefault="00A977C6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A977C6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T</w:t>
                                  </w:r>
                                </w:p>
                                <w:p w:rsidR="00A977C6" w:rsidRPr="00A977C6" w:rsidRDefault="00A977C6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A977C6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R</w:t>
                                  </w:r>
                                </w:p>
                                <w:p w:rsidR="00A977C6" w:rsidRPr="00A977C6" w:rsidRDefault="00A977C6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A977C6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id="Text Box 13" o:spid="_x0000_s1037" type="#_x0000_t202" style="position:absolute;left:0;text-align:left;margin-left:10.4pt;margin-top:14.7pt;width:28.5pt;height:42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">
                      <v:textbox>
                        <w:txbxContent>
                          <w:p w:rsidR="00A977C6" w:rsidRDefault="00A977C6"/>
                          <w:p w:rsidR="00A977C6" w:rsidRDefault="00A977C6"/>
                          <w:p w:rsidR="00A977C6" w:rsidRDefault="00A977C6"/>
                          <w:p w:rsidR="00A977C6" w:rsidRDefault="00A977C6"/>
                          <w:p w:rsidR="00A977C6" w:rsidRPr="00A977C6" w:rsidRDefault="00A977C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977C6">
                              <w:rPr>
                                <w:b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  <w:p w:rsidR="00A977C6" w:rsidRPr="00A977C6" w:rsidRDefault="00A977C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977C6">
                              <w:rPr>
                                <w:b/>
                                <w:sz w:val="28"/>
                                <w:szCs w:val="28"/>
                              </w:rPr>
                              <w:t>E</w:t>
                            </w:r>
                          </w:p>
                          <w:p w:rsidR="00A977C6" w:rsidRPr="00A977C6" w:rsidRDefault="00A977C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977C6">
                              <w:rPr>
                                <w:b/>
                                <w:sz w:val="28"/>
                                <w:szCs w:val="28"/>
                              </w:rPr>
                              <w:t>N</w:t>
                            </w:r>
                          </w:p>
                          <w:p w:rsidR="00A977C6" w:rsidRPr="00A977C6" w:rsidRDefault="00A977C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977C6">
                              <w:rPr>
                                <w:b/>
                                <w:sz w:val="28"/>
                                <w:szCs w:val="28"/>
                              </w:rPr>
                              <w:t>T</w:t>
                            </w:r>
                          </w:p>
                          <w:p w:rsidR="00A977C6" w:rsidRPr="00A977C6" w:rsidRDefault="00A977C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977C6">
                              <w:rPr>
                                <w:b/>
                                <w:sz w:val="28"/>
                                <w:szCs w:val="28"/>
                              </w:rPr>
                              <w:t>R</w:t>
                            </w:r>
                          </w:p>
                          <w:p w:rsidR="00A977C6" w:rsidRPr="00A977C6" w:rsidRDefault="00A977C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977C6">
                              <w:rPr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A35BA2" w:rsidRDefault="00A35BA2" w:rsidP="00A313BC">
      <w:pPr>
        <w:jc w:val="both"/>
      </w:pPr>
    </w:p>
    <w:sectPr w:rsidR="00A35BA2" w:rsidSect="00B53D65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38E" w:rsidRDefault="007E438E" w:rsidP="00223461">
      <w:pPr>
        <w:spacing w:after="0" w:line="240" w:lineRule="auto"/>
      </w:pPr>
      <w:r>
        <w:separator/>
      </w:r>
    </w:p>
  </w:endnote>
  <w:endnote w:type="continuationSeparator" w:id="0">
    <w:p w:rsidR="007E438E" w:rsidRDefault="007E438E" w:rsidP="00223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38E" w:rsidRDefault="007E438E" w:rsidP="00223461">
      <w:pPr>
        <w:spacing w:after="0" w:line="240" w:lineRule="auto"/>
      </w:pPr>
      <w:r>
        <w:separator/>
      </w:r>
    </w:p>
  </w:footnote>
  <w:footnote w:type="continuationSeparator" w:id="0">
    <w:p w:rsidR="007E438E" w:rsidRDefault="007E438E" w:rsidP="00223461">
      <w:pPr>
        <w:spacing w:after="0" w:line="240" w:lineRule="auto"/>
      </w:pPr>
      <w:r>
        <w:continuationSeparator/>
      </w:r>
    </w:p>
  </w:footnote>
  <w:footnote w:id="1">
    <w:p w:rsidR="00B5779E" w:rsidRPr="000965B8" w:rsidRDefault="00B5779E" w:rsidP="00B5779E">
      <w:pPr>
        <w:pStyle w:val="FootnoteText"/>
        <w:rPr>
          <w:lang w:val="lv-LV"/>
        </w:rPr>
      </w:pPr>
      <w:r w:rsidRPr="000965B8">
        <w:rPr>
          <w:rStyle w:val="FootnoteReference"/>
          <w:lang w:val="lv-LV"/>
        </w:rPr>
        <w:footnoteRef/>
      </w:r>
      <w:r w:rsidRPr="000965B8">
        <w:rPr>
          <w:lang w:val="lv-LV"/>
        </w:rPr>
        <w:t xml:space="preserve"> </w:t>
      </w:r>
      <w:r w:rsidRPr="000965B8">
        <w:rPr>
          <w:rFonts w:ascii="Times New Roman" w:hAnsi="Times New Roman" w:cs="Times New Roman"/>
          <w:lang w:val="lv-LV"/>
        </w:rPr>
        <w:t>Centrs (pēc audžuģimenes izvēles), ar kuru noslēgta Centra un ģimenes vienošanās par atbalsta saņemšanu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C6BCA"/>
    <w:multiLevelType w:val="multilevel"/>
    <w:tmpl w:val="3E62C9F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084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1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84" w:hanging="2160"/>
      </w:pPr>
      <w:rPr>
        <w:rFonts w:hint="default"/>
      </w:rPr>
    </w:lvl>
  </w:abstractNum>
  <w:abstractNum w:abstractNumId="1" w15:restartNumberingAfterBreak="0">
    <w:nsid w:val="10FC56C8"/>
    <w:multiLevelType w:val="hybridMultilevel"/>
    <w:tmpl w:val="43F0BE06"/>
    <w:lvl w:ilvl="0" w:tplc="906850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5449C"/>
    <w:multiLevelType w:val="multilevel"/>
    <w:tmpl w:val="3E62C9F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084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1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84" w:hanging="2160"/>
      </w:pPr>
      <w:rPr>
        <w:rFonts w:hint="default"/>
      </w:rPr>
    </w:lvl>
  </w:abstractNum>
  <w:abstractNum w:abstractNumId="3" w15:restartNumberingAfterBreak="0">
    <w:nsid w:val="6C2E70CC"/>
    <w:multiLevelType w:val="multilevel"/>
    <w:tmpl w:val="3E62C9F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084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1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84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15"/>
    <w:rsid w:val="00031DCD"/>
    <w:rsid w:val="000965B8"/>
    <w:rsid w:val="000E4703"/>
    <w:rsid w:val="001032FE"/>
    <w:rsid w:val="00133A15"/>
    <w:rsid w:val="001E3089"/>
    <w:rsid w:val="001F4F11"/>
    <w:rsid w:val="001F7011"/>
    <w:rsid w:val="00223461"/>
    <w:rsid w:val="0024701A"/>
    <w:rsid w:val="00274B99"/>
    <w:rsid w:val="002E615D"/>
    <w:rsid w:val="00327426"/>
    <w:rsid w:val="00402371"/>
    <w:rsid w:val="0042040E"/>
    <w:rsid w:val="004510B8"/>
    <w:rsid w:val="004C6072"/>
    <w:rsid w:val="005447EC"/>
    <w:rsid w:val="00611086"/>
    <w:rsid w:val="00680C53"/>
    <w:rsid w:val="00705418"/>
    <w:rsid w:val="007A0336"/>
    <w:rsid w:val="007A2490"/>
    <w:rsid w:val="007E438E"/>
    <w:rsid w:val="0087596A"/>
    <w:rsid w:val="008A238D"/>
    <w:rsid w:val="008A7EFE"/>
    <w:rsid w:val="00973134"/>
    <w:rsid w:val="009C6275"/>
    <w:rsid w:val="00A313BC"/>
    <w:rsid w:val="00A35BA2"/>
    <w:rsid w:val="00A66171"/>
    <w:rsid w:val="00A977C6"/>
    <w:rsid w:val="00B24999"/>
    <w:rsid w:val="00B53D65"/>
    <w:rsid w:val="00B5779E"/>
    <w:rsid w:val="00B60CAA"/>
    <w:rsid w:val="00BA3056"/>
    <w:rsid w:val="00CE1ED6"/>
    <w:rsid w:val="00D211D2"/>
    <w:rsid w:val="00DE4F9E"/>
    <w:rsid w:val="00EF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124C2C8-A7C5-40C3-BCA8-D32BC3AA2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360" w:lineRule="auto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D65"/>
    <w:pPr>
      <w:spacing w:after="160" w:line="259" w:lineRule="auto"/>
      <w:ind w:firstLine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3D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53D65"/>
    <w:pPr>
      <w:spacing w:after="200" w:line="276" w:lineRule="auto"/>
      <w:ind w:left="720"/>
      <w:contextualSpacing/>
    </w:pPr>
    <w:rPr>
      <w:rFonts w:eastAsiaTheme="minorEastAsia"/>
      <w:lang w:val="lv-LV"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346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3461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23461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A313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13BC"/>
    <w:rPr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A313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13BC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F11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B46A7-E474-4058-8E6B-B85DF5BDB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1994</Words>
  <Characters>1138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Rita Paršova</cp:lastModifiedBy>
  <cp:revision>5</cp:revision>
  <dcterms:created xsi:type="dcterms:W3CDTF">2018-06-27T05:58:00Z</dcterms:created>
  <dcterms:modified xsi:type="dcterms:W3CDTF">2018-08-03T09:02:00Z</dcterms:modified>
</cp:coreProperties>
</file>