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20" w:rsidRPr="00CB4F63" w:rsidRDefault="006A7262" w:rsidP="0081069A">
      <w:pPr>
        <w:spacing w:before="120"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Darba tirgus jomas g</w:t>
      </w:r>
      <w:r w:rsidR="00460720" w:rsidRPr="00CB4F63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460720" w:rsidRPr="00CB4F63">
        <w:rPr>
          <w:rFonts w:ascii="Verdana" w:hAnsi="Verdana"/>
          <w:b/>
          <w:bCs/>
          <w:sz w:val="20"/>
          <w:szCs w:val="20"/>
        </w:rPr>
        <w:t>: 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7799"/>
        <w:gridCol w:w="860"/>
        <w:gridCol w:w="984"/>
        <w:gridCol w:w="984"/>
        <w:gridCol w:w="984"/>
        <w:gridCol w:w="984"/>
        <w:gridCol w:w="984"/>
        <w:gridCol w:w="981"/>
      </w:tblGrid>
      <w:tr w:rsidR="008D2BD0" w:rsidRPr="0081069A" w:rsidTr="005A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78" w:type="pct"/>
          </w:tcPr>
          <w:p w:rsidR="008D2BD0" w:rsidRPr="00E56D7C" w:rsidRDefault="008D2BD0" w:rsidP="006904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Rādītājs</w:t>
            </w:r>
          </w:p>
        </w:tc>
        <w:tc>
          <w:tcPr>
            <w:tcW w:w="295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338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338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338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338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2016</w:t>
            </w:r>
          </w:p>
        </w:tc>
        <w:tc>
          <w:tcPr>
            <w:tcW w:w="338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2017</w:t>
            </w:r>
          </w:p>
        </w:tc>
        <w:tc>
          <w:tcPr>
            <w:tcW w:w="337" w:type="pct"/>
          </w:tcPr>
          <w:p w:rsidR="008D2BD0" w:rsidRPr="00E56D7C" w:rsidRDefault="008D2BD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81069A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Nodarbinātības līmenis vecuma grupā no 20 līdz 64 gadiem, (%)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2855A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5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68.1</w:t>
            </w:r>
          </w:p>
        </w:tc>
        <w:tc>
          <w:tcPr>
            <w:tcW w:w="338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69.7</w:t>
            </w:r>
          </w:p>
        </w:tc>
        <w:tc>
          <w:tcPr>
            <w:tcW w:w="338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70.7</w:t>
            </w:r>
          </w:p>
        </w:tc>
        <w:tc>
          <w:tcPr>
            <w:tcW w:w="338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72.5</w:t>
            </w:r>
          </w:p>
        </w:tc>
        <w:tc>
          <w:tcPr>
            <w:tcW w:w="338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73.2</w:t>
            </w:r>
          </w:p>
        </w:tc>
        <w:tc>
          <w:tcPr>
            <w:tcW w:w="338" w:type="pct"/>
          </w:tcPr>
          <w:p w:rsidR="008D2BD0" w:rsidRPr="002855A8" w:rsidRDefault="008D2BD0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74.8</w:t>
            </w:r>
          </w:p>
        </w:tc>
        <w:tc>
          <w:tcPr>
            <w:tcW w:w="337" w:type="pct"/>
          </w:tcPr>
          <w:p w:rsidR="008D2BD0" w:rsidRDefault="007B2649" w:rsidP="0081069A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76.8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E007B1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E0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70.0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71.9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73.1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74.6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74.7</w:t>
            </w:r>
          </w:p>
        </w:tc>
        <w:tc>
          <w:tcPr>
            <w:tcW w:w="338" w:type="pct"/>
          </w:tcPr>
          <w:p w:rsidR="008D2BD0" w:rsidRPr="00D81041" w:rsidRDefault="008D2BD0" w:rsidP="00D80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77.0</w:t>
            </w:r>
          </w:p>
        </w:tc>
        <w:tc>
          <w:tcPr>
            <w:tcW w:w="337" w:type="pct"/>
          </w:tcPr>
          <w:p w:rsidR="008D2BD0" w:rsidRDefault="007B2649" w:rsidP="00D80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79.0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E007B1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66.4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67.7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68.5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70.5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71.8</w:t>
            </w:r>
          </w:p>
        </w:tc>
        <w:tc>
          <w:tcPr>
            <w:tcW w:w="338" w:type="pct"/>
          </w:tcPr>
          <w:p w:rsidR="008D2BD0" w:rsidRPr="00D81041" w:rsidRDefault="008D2BD0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72.7</w:t>
            </w:r>
          </w:p>
        </w:tc>
        <w:tc>
          <w:tcPr>
            <w:tcW w:w="337" w:type="pct"/>
          </w:tcPr>
          <w:p w:rsidR="008D2BD0" w:rsidRDefault="007B2649" w:rsidP="00E00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74.8</w:t>
            </w:r>
          </w:p>
        </w:tc>
      </w:tr>
      <w:tr w:rsidR="008D2BD0" w:rsidRPr="00D21D9B" w:rsidTr="00D85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6904E6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Nodarbināto iedzīvotāju īpatsvars iedzīvotāju kopskaitā  vecuma grupā no 55 līdz 64 gadiem (%)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2855A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95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52.8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54.8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56.4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59.4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61.4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62.3</w:t>
            </w:r>
          </w:p>
        </w:tc>
        <w:tc>
          <w:tcPr>
            <w:tcW w:w="337" w:type="pct"/>
            <w:vAlign w:val="center"/>
          </w:tcPr>
          <w:p w:rsidR="008D2BD0" w:rsidRPr="002855A8" w:rsidRDefault="007B2649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65.4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56.3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61.3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62.4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66.3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52.5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56.4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58.9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61.4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62.1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64.7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A82305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Bezdarba līmenis vecuma grupā no 15 līdz 64 gadiem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2855A8">
              <w:rPr>
                <w:rFonts w:ascii="Verdana" w:hAnsi="Verdana"/>
                <w:sz w:val="20"/>
                <w:szCs w:val="20"/>
              </w:rPr>
              <w:t>, (%)</w:t>
            </w:r>
          </w:p>
        </w:tc>
        <w:tc>
          <w:tcPr>
            <w:tcW w:w="295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15.3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11.1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8.9</w:t>
            </w:r>
          </w:p>
        </w:tc>
        <w:tc>
          <w:tcPr>
            <w:tcW w:w="337" w:type="pct"/>
          </w:tcPr>
          <w:p w:rsidR="008D2BD0" w:rsidRPr="002855A8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7.6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16.5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12.8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12.1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11.4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11.2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9.9</w:t>
            </w:r>
          </w:p>
        </w:tc>
        <w:tc>
          <w:tcPr>
            <w:tcW w:w="337" w:type="pct"/>
          </w:tcPr>
          <w:p w:rsidR="008D2BD0" w:rsidRPr="00D81041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8.5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14.2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11.4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10.1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8.8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8.6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7.9</w:t>
            </w:r>
          </w:p>
        </w:tc>
        <w:tc>
          <w:tcPr>
            <w:tcW w:w="337" w:type="pct"/>
          </w:tcPr>
          <w:p w:rsidR="008D2BD0" w:rsidRPr="00D81041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6.6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2855A8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Reģistrētais bezdarba līmenis gada beigās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2855A8">
              <w:rPr>
                <w:rFonts w:ascii="Verdana" w:hAnsi="Verdana"/>
                <w:sz w:val="20"/>
                <w:szCs w:val="20"/>
              </w:rPr>
              <w:t>,  %</w:t>
            </w:r>
          </w:p>
        </w:tc>
        <w:tc>
          <w:tcPr>
            <w:tcW w:w="295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10.5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8.9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8.7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6.8</w:t>
            </w:r>
          </w:p>
        </w:tc>
        <w:tc>
          <w:tcPr>
            <w:tcW w:w="337" w:type="pct"/>
          </w:tcPr>
          <w:p w:rsidR="008D2BD0" w:rsidRPr="002855A8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6.8</w:t>
            </w:r>
          </w:p>
        </w:tc>
      </w:tr>
      <w:tr w:rsidR="008D2BD0" w:rsidRPr="00D21D9B" w:rsidTr="00D85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A82305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Iedzīvotāju vecumā 15-64 gadi ekonomiskās aktivitātes līmenis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2855A8">
              <w:rPr>
                <w:rFonts w:ascii="Verdana" w:hAnsi="Verdana"/>
                <w:sz w:val="20"/>
                <w:szCs w:val="20"/>
              </w:rPr>
              <w:t>, (%)</w:t>
            </w:r>
          </w:p>
        </w:tc>
        <w:tc>
          <w:tcPr>
            <w:tcW w:w="295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74.4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74.0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74.6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75.7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76.3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77.0</w:t>
            </w:r>
          </w:p>
        </w:tc>
        <w:tc>
          <w:tcPr>
            <w:tcW w:w="337" w:type="pct"/>
            <w:vAlign w:val="center"/>
          </w:tcPr>
          <w:p w:rsidR="008D2BD0" w:rsidRPr="002855A8" w:rsidRDefault="00173B07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77.7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77.1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76.6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77.8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78.9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78.8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79.8</w:t>
            </w:r>
          </w:p>
        </w:tc>
        <w:tc>
          <w:tcPr>
            <w:tcW w:w="337" w:type="pct"/>
          </w:tcPr>
          <w:p w:rsidR="008D2BD0" w:rsidRPr="00D81041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80.5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72.0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71.6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71.6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72.9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74.0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74.3</w:t>
            </w:r>
          </w:p>
        </w:tc>
        <w:tc>
          <w:tcPr>
            <w:tcW w:w="337" w:type="pct"/>
          </w:tcPr>
          <w:p w:rsidR="008D2BD0" w:rsidRPr="00D81041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75.1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2855A8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Ilgstošo bezdarbnieku īpatsvars no ekonomiski aktīvajiem iedzīvotājiem, vecuma grupā 15-64 gadi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855A8">
              <w:rPr>
                <w:rFonts w:ascii="Verdana" w:hAnsi="Verdana"/>
                <w:sz w:val="20"/>
                <w:szCs w:val="20"/>
              </w:rPr>
              <w:t>(%)</w:t>
            </w:r>
          </w:p>
        </w:tc>
        <w:tc>
          <w:tcPr>
            <w:tcW w:w="295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8.0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5.9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4.8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37" w:type="pct"/>
          </w:tcPr>
          <w:p w:rsidR="008D2BD0" w:rsidRPr="002855A8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3.2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5.4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5.5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5.0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2.7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2.5</w:t>
            </w:r>
          </w:p>
        </w:tc>
      </w:tr>
      <w:tr w:rsidR="008D2BD0" w:rsidRPr="00D21D9B" w:rsidTr="00D85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2855A8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Ilgstošo bezdarbnieku īpatsvars no visiem bezdarbniekiem, vecum</w:t>
            </w:r>
            <w:r>
              <w:rPr>
                <w:rFonts w:ascii="Verdana" w:hAnsi="Verdana"/>
                <w:sz w:val="20"/>
                <w:szCs w:val="20"/>
              </w:rPr>
              <w:t>a grupā</w:t>
            </w:r>
            <w:r w:rsidRPr="002855A8">
              <w:rPr>
                <w:rFonts w:ascii="Verdana" w:hAnsi="Verdana"/>
                <w:sz w:val="20"/>
                <w:szCs w:val="20"/>
              </w:rPr>
              <w:t xml:space="preserve"> 15-64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855A8">
              <w:rPr>
                <w:rFonts w:ascii="Verdana" w:hAnsi="Verdana"/>
                <w:sz w:val="20"/>
                <w:szCs w:val="20"/>
              </w:rPr>
              <w:t>gadi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2855A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855A8">
              <w:rPr>
                <w:rFonts w:ascii="Verdana" w:hAnsi="Verdana"/>
                <w:sz w:val="20"/>
                <w:szCs w:val="20"/>
              </w:rPr>
              <w:t>(%)</w:t>
            </w:r>
          </w:p>
        </w:tc>
        <w:tc>
          <w:tcPr>
            <w:tcW w:w="295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52.1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48.3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42.8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45.3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41.4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37.4</w:t>
            </w:r>
          </w:p>
        </w:tc>
        <w:tc>
          <w:tcPr>
            <w:tcW w:w="337" w:type="pct"/>
            <w:vAlign w:val="center"/>
          </w:tcPr>
          <w:p w:rsidR="008D2BD0" w:rsidRPr="002855A8" w:rsidRDefault="00173B07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41.9</w:t>
            </w:r>
          </w:p>
        </w:tc>
      </w:tr>
      <w:tr w:rsidR="008D2BD0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51.8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44.5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44.9</w:t>
            </w:r>
          </w:p>
        </w:tc>
        <w:tc>
          <w:tcPr>
            <w:tcW w:w="338" w:type="pct"/>
          </w:tcPr>
          <w:p w:rsidR="008D2BD0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39.7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45.3</w:t>
            </w:r>
          </w:p>
        </w:tc>
      </w:tr>
      <w:tr w:rsidR="008D2BD0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942A35" w:rsidRDefault="008D2BD0" w:rsidP="00A8230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sieviet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es</w:t>
            </w:r>
          </w:p>
        </w:tc>
        <w:tc>
          <w:tcPr>
            <w:tcW w:w="295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50.5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44.7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40.6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41.2</w:t>
            </w:r>
          </w:p>
        </w:tc>
        <w:tc>
          <w:tcPr>
            <w:tcW w:w="338" w:type="pct"/>
          </w:tcPr>
          <w:p w:rsidR="008D2BD0" w:rsidRPr="00D81041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37.0</w:t>
            </w:r>
          </w:p>
        </w:tc>
        <w:tc>
          <w:tcPr>
            <w:tcW w:w="338" w:type="pct"/>
          </w:tcPr>
          <w:p w:rsidR="008D2BD0" w:rsidRDefault="008D2BD0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34.5</w:t>
            </w:r>
          </w:p>
        </w:tc>
        <w:tc>
          <w:tcPr>
            <w:tcW w:w="337" w:type="pct"/>
          </w:tcPr>
          <w:p w:rsidR="008D2BD0" w:rsidRDefault="00173B07" w:rsidP="00A823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37.5</w:t>
            </w:r>
          </w:p>
        </w:tc>
      </w:tr>
      <w:tr w:rsidR="008D2BD0" w:rsidRPr="002855A8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A82305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Darba samaksas atšķirības starp sievietēm un vīriešiem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Pr="002855A8">
              <w:rPr>
                <w:rFonts w:ascii="Verdana" w:hAnsi="Verdana"/>
                <w:sz w:val="20"/>
                <w:szCs w:val="20"/>
              </w:rPr>
              <w:t>, (%)</w:t>
            </w:r>
          </w:p>
        </w:tc>
        <w:tc>
          <w:tcPr>
            <w:tcW w:w="295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14.9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16.0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17.3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17.0</w:t>
            </w:r>
          </w:p>
        </w:tc>
        <w:tc>
          <w:tcPr>
            <w:tcW w:w="338" w:type="pct"/>
          </w:tcPr>
          <w:p w:rsidR="008D2BD0" w:rsidRPr="002855A8" w:rsidRDefault="008D2BD0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17.0</w:t>
            </w:r>
          </w:p>
        </w:tc>
        <w:tc>
          <w:tcPr>
            <w:tcW w:w="338" w:type="pct"/>
          </w:tcPr>
          <w:p w:rsidR="008D2BD0" w:rsidRPr="00B57983" w:rsidRDefault="00B57983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B57983">
              <w:rPr>
                <w:rFonts w:ascii="Verdana" w:hAnsi="Verdana"/>
                <w:b/>
                <w:bCs/>
                <w:sz w:val="20"/>
                <w:szCs w:val="20"/>
              </w:rPr>
              <w:t>15.7</w:t>
            </w:r>
          </w:p>
        </w:tc>
        <w:tc>
          <w:tcPr>
            <w:tcW w:w="337" w:type="pct"/>
          </w:tcPr>
          <w:p w:rsidR="008D2BD0" w:rsidRPr="00B57983" w:rsidRDefault="00B57983" w:rsidP="00A82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B57983">
              <w:rPr>
                <w:rFonts w:ascii="Verdana" w:hAnsi="Verdana"/>
                <w:b/>
                <w:bCs/>
                <w:sz w:val="20"/>
                <w:szCs w:val="20"/>
              </w:rPr>
              <w:t>…</w:t>
            </w:r>
            <w:bookmarkStart w:id="0" w:name="_GoBack"/>
            <w:bookmarkEnd w:id="0"/>
          </w:p>
        </w:tc>
      </w:tr>
      <w:tr w:rsidR="008D2BD0" w:rsidRPr="002855A8" w:rsidTr="00D85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8D2BD0" w:rsidRPr="002855A8" w:rsidRDefault="008D2BD0" w:rsidP="00A82305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Strādājošo reālās darba samaksas dinamika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2855A8">
              <w:rPr>
                <w:rFonts w:ascii="Verdana" w:hAnsi="Verdana"/>
                <w:sz w:val="20"/>
                <w:szCs w:val="20"/>
              </w:rPr>
              <w:t>, (% pret iepriekšējo gadu)</w:t>
            </w:r>
          </w:p>
        </w:tc>
        <w:tc>
          <w:tcPr>
            <w:tcW w:w="295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101.6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105.6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108.0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107.4</w:t>
            </w:r>
          </w:p>
        </w:tc>
        <w:tc>
          <w:tcPr>
            <w:tcW w:w="338" w:type="pct"/>
            <w:vAlign w:val="center"/>
          </w:tcPr>
          <w:p w:rsidR="008D2BD0" w:rsidRPr="002855A8" w:rsidRDefault="008D2BD0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104.6</w:t>
            </w:r>
          </w:p>
        </w:tc>
        <w:tc>
          <w:tcPr>
            <w:tcW w:w="338" w:type="pct"/>
            <w:vAlign w:val="center"/>
          </w:tcPr>
          <w:p w:rsidR="008D2BD0" w:rsidRPr="002855A8" w:rsidRDefault="005A0C45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107.9</w:t>
            </w:r>
          </w:p>
        </w:tc>
        <w:tc>
          <w:tcPr>
            <w:tcW w:w="337" w:type="pct"/>
            <w:vAlign w:val="center"/>
          </w:tcPr>
          <w:p w:rsidR="008D2BD0" w:rsidRPr="002855A8" w:rsidRDefault="005A0C45" w:rsidP="00D85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109.9</w:t>
            </w:r>
          </w:p>
        </w:tc>
      </w:tr>
      <w:tr w:rsidR="005A0C45" w:rsidRPr="002855A8" w:rsidTr="00D853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5A0C45" w:rsidRPr="002855A8" w:rsidRDefault="005A0C45" w:rsidP="005A0C45">
            <w:pPr>
              <w:rPr>
                <w:rFonts w:ascii="Verdana" w:hAnsi="Verdana"/>
                <w:sz w:val="20"/>
                <w:szCs w:val="20"/>
              </w:rPr>
            </w:pPr>
            <w:r w:rsidRPr="002855A8">
              <w:rPr>
                <w:rFonts w:ascii="Verdana" w:hAnsi="Verdana"/>
                <w:sz w:val="20"/>
                <w:szCs w:val="20"/>
              </w:rPr>
              <w:t>Nabadzības riska indekss strādājošajiem vecuma grupā no 18 līdz 64 gadiem</w:t>
            </w:r>
            <w:r w:rsidRPr="002855A8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2855A8">
              <w:rPr>
                <w:rFonts w:ascii="Verdana" w:hAnsi="Verdana"/>
                <w:sz w:val="20"/>
                <w:szCs w:val="20"/>
              </w:rPr>
              <w:t>, (%)</w:t>
            </w:r>
          </w:p>
        </w:tc>
        <w:tc>
          <w:tcPr>
            <w:tcW w:w="295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338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338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338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338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9.0</w:t>
            </w:r>
          </w:p>
        </w:tc>
        <w:tc>
          <w:tcPr>
            <w:tcW w:w="338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337" w:type="pct"/>
            <w:vAlign w:val="center"/>
          </w:tcPr>
          <w:p w:rsidR="005A0C45" w:rsidRPr="002855A8" w:rsidRDefault="005A0C45" w:rsidP="00D8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855A8">
              <w:rPr>
                <w:rFonts w:ascii="Verdana" w:hAnsi="Verdana"/>
                <w:b/>
                <w:bCs/>
                <w:sz w:val="20"/>
                <w:szCs w:val="20"/>
              </w:rPr>
              <w:t>...</w:t>
            </w:r>
          </w:p>
        </w:tc>
      </w:tr>
      <w:tr w:rsidR="005A0C45" w:rsidRPr="00D21D9B" w:rsidTr="005A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5A0C45" w:rsidRPr="00942A35" w:rsidRDefault="005A0C45" w:rsidP="005A0C4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295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7.8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7.5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9.2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8.5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8.4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7.8</w:t>
            </w:r>
          </w:p>
        </w:tc>
        <w:tc>
          <w:tcPr>
            <w:tcW w:w="337" w:type="pct"/>
          </w:tcPr>
          <w:p w:rsidR="005A0C45" w:rsidRPr="00D81041" w:rsidRDefault="005A0C45" w:rsidP="005A0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...</w:t>
            </w:r>
          </w:p>
        </w:tc>
      </w:tr>
      <w:tr w:rsidR="005A0C45" w:rsidRPr="00D21D9B" w:rsidTr="005A0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pct"/>
          </w:tcPr>
          <w:p w:rsidR="005A0C45" w:rsidRPr="00942A35" w:rsidRDefault="005A0C45" w:rsidP="005A0C45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s</w:t>
            </w:r>
            <w:r w:rsidRPr="00942A35">
              <w:rPr>
                <w:rFonts w:ascii="Verdana" w:hAnsi="Verdana"/>
                <w:b w:val="0"/>
                <w:bCs w:val="0"/>
                <w:sz w:val="20"/>
                <w:szCs w:val="20"/>
              </w:rPr>
              <w:t>ieviet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es </w:t>
            </w:r>
          </w:p>
        </w:tc>
        <w:tc>
          <w:tcPr>
            <w:tcW w:w="295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10.2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9.0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9.7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8.5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9.6</w:t>
            </w:r>
          </w:p>
        </w:tc>
        <w:tc>
          <w:tcPr>
            <w:tcW w:w="338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8.6</w:t>
            </w:r>
          </w:p>
        </w:tc>
        <w:tc>
          <w:tcPr>
            <w:tcW w:w="337" w:type="pct"/>
          </w:tcPr>
          <w:p w:rsidR="005A0C45" w:rsidRPr="00D81041" w:rsidRDefault="005A0C45" w:rsidP="005A0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81041">
              <w:rPr>
                <w:rFonts w:ascii="Verdana" w:hAnsi="Verdana"/>
                <w:sz w:val="20"/>
                <w:szCs w:val="20"/>
              </w:rPr>
              <w:t>...</w:t>
            </w:r>
          </w:p>
        </w:tc>
      </w:tr>
    </w:tbl>
    <w:p w:rsidR="00A82305" w:rsidRDefault="00D513AE" w:rsidP="0081069A">
      <w:pPr>
        <w:spacing w:before="120" w:after="0"/>
        <w:rPr>
          <w:rFonts w:ascii="Verdana" w:hAnsi="Verdana"/>
          <w:sz w:val="20"/>
          <w:szCs w:val="20"/>
        </w:rPr>
      </w:pPr>
      <w:r w:rsidRPr="0081069A">
        <w:rPr>
          <w:rFonts w:ascii="Verdana" w:hAnsi="Verdana"/>
          <w:sz w:val="20"/>
          <w:szCs w:val="20"/>
          <w:vertAlign w:val="superscript"/>
        </w:rPr>
        <w:t>1</w:t>
      </w:r>
      <w:r w:rsidR="0081069A">
        <w:rPr>
          <w:rFonts w:ascii="Verdana" w:hAnsi="Verdana"/>
          <w:sz w:val="20"/>
          <w:szCs w:val="20"/>
        </w:rPr>
        <w:t>Datu avots: EUROSTAT</w:t>
      </w:r>
      <w:r w:rsidR="0081069A" w:rsidRPr="0081069A">
        <w:rPr>
          <w:rFonts w:ascii="Verdana" w:hAnsi="Verdana"/>
          <w:sz w:val="20"/>
          <w:szCs w:val="20"/>
        </w:rPr>
        <w:t xml:space="preserve"> </w:t>
      </w:r>
    </w:p>
    <w:p w:rsidR="00D513AE" w:rsidRPr="0081069A" w:rsidRDefault="00D513AE" w:rsidP="00A82305">
      <w:pPr>
        <w:spacing w:after="0"/>
        <w:rPr>
          <w:rFonts w:ascii="Verdana" w:hAnsi="Verdana"/>
          <w:sz w:val="20"/>
          <w:szCs w:val="20"/>
        </w:rPr>
      </w:pPr>
      <w:r w:rsidRPr="0081069A">
        <w:rPr>
          <w:rFonts w:ascii="Verdana" w:hAnsi="Verdana"/>
          <w:sz w:val="20"/>
          <w:szCs w:val="20"/>
          <w:vertAlign w:val="superscript"/>
        </w:rPr>
        <w:t>2</w:t>
      </w:r>
      <w:r w:rsidRPr="0081069A">
        <w:rPr>
          <w:rFonts w:ascii="Verdana" w:hAnsi="Verdana"/>
          <w:sz w:val="20"/>
          <w:szCs w:val="20"/>
        </w:rPr>
        <w:t>Datu avots:</w:t>
      </w:r>
      <w:r w:rsidR="00D21D9B">
        <w:rPr>
          <w:rFonts w:ascii="Verdana" w:hAnsi="Verdana"/>
          <w:sz w:val="20"/>
          <w:szCs w:val="20"/>
        </w:rPr>
        <w:t xml:space="preserve"> Centrālā statistikas pārvalde</w:t>
      </w:r>
      <w:r w:rsidR="00D21D9B" w:rsidRPr="0081069A">
        <w:rPr>
          <w:rFonts w:ascii="Verdana" w:hAnsi="Verdana"/>
          <w:sz w:val="20"/>
          <w:szCs w:val="20"/>
        </w:rPr>
        <w:t xml:space="preserve"> </w:t>
      </w:r>
      <w:r w:rsidRPr="0081069A">
        <w:rPr>
          <w:rFonts w:ascii="Verdana" w:hAnsi="Verdana"/>
          <w:sz w:val="20"/>
          <w:szCs w:val="20"/>
        </w:rPr>
        <w:br/>
      </w:r>
      <w:r w:rsidRPr="0081069A">
        <w:rPr>
          <w:rFonts w:ascii="Verdana" w:hAnsi="Verdana"/>
          <w:sz w:val="20"/>
          <w:szCs w:val="20"/>
          <w:vertAlign w:val="superscript"/>
        </w:rPr>
        <w:t>3</w:t>
      </w:r>
      <w:r w:rsidRPr="0081069A">
        <w:rPr>
          <w:rFonts w:ascii="Verdana" w:hAnsi="Verdana"/>
          <w:sz w:val="20"/>
          <w:szCs w:val="20"/>
        </w:rPr>
        <w:t>Datu avots: Nodarbinātības valsts aģentūra</w:t>
      </w:r>
    </w:p>
    <w:p w:rsidR="00D513AE" w:rsidRPr="00A44983" w:rsidRDefault="00D513AE" w:rsidP="00D513AE">
      <w:pPr>
        <w:rPr>
          <w:rFonts w:ascii="Verdana" w:hAnsi="Verdana"/>
          <w:sz w:val="20"/>
          <w:szCs w:val="20"/>
        </w:rPr>
      </w:pPr>
      <w:r w:rsidRPr="00A44983">
        <w:rPr>
          <w:rFonts w:ascii="Verdana" w:hAnsi="Verdana"/>
          <w:sz w:val="20"/>
          <w:szCs w:val="20"/>
        </w:rPr>
        <w:t> </w:t>
      </w:r>
      <w:r w:rsidR="00A44983" w:rsidRPr="00A44983">
        <w:rPr>
          <w:rFonts w:ascii="Verdana" w:hAnsi="Verdana"/>
          <w:sz w:val="20"/>
          <w:szCs w:val="20"/>
        </w:rPr>
        <w:t>“...”- dati vēl nav pieejami</w:t>
      </w:r>
    </w:p>
    <w:p w:rsidR="00121828" w:rsidRDefault="00121828"/>
    <w:sectPr w:rsidR="00121828" w:rsidSect="0015456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618EF"/>
    <w:multiLevelType w:val="hybridMultilevel"/>
    <w:tmpl w:val="CEBA61D8"/>
    <w:lvl w:ilvl="0" w:tplc="3550BE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AE"/>
    <w:rsid w:val="00121828"/>
    <w:rsid w:val="00154560"/>
    <w:rsid w:val="00173B07"/>
    <w:rsid w:val="002855A8"/>
    <w:rsid w:val="00460720"/>
    <w:rsid w:val="005A0C45"/>
    <w:rsid w:val="006A7262"/>
    <w:rsid w:val="006E001B"/>
    <w:rsid w:val="007B2649"/>
    <w:rsid w:val="0081069A"/>
    <w:rsid w:val="008D2BD0"/>
    <w:rsid w:val="00942A35"/>
    <w:rsid w:val="009843E4"/>
    <w:rsid w:val="00A44983"/>
    <w:rsid w:val="00A5556C"/>
    <w:rsid w:val="00A82305"/>
    <w:rsid w:val="00AF2A83"/>
    <w:rsid w:val="00B57983"/>
    <w:rsid w:val="00C820C2"/>
    <w:rsid w:val="00D21D9B"/>
    <w:rsid w:val="00D36453"/>
    <w:rsid w:val="00D513AE"/>
    <w:rsid w:val="00D64D61"/>
    <w:rsid w:val="00D8095B"/>
    <w:rsid w:val="00D81041"/>
    <w:rsid w:val="00D853B5"/>
    <w:rsid w:val="00E007B1"/>
    <w:rsid w:val="00E56D7C"/>
    <w:rsid w:val="00F7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E1520"/>
  <w15:chartTrackingRefBased/>
  <w15:docId w15:val="{0E16FACA-334F-46B9-997D-4DADF3BC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3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0720"/>
    <w:pPr>
      <w:ind w:left="720"/>
      <w:contextualSpacing/>
    </w:pPr>
  </w:style>
  <w:style w:type="table" w:styleId="ListTable3-Accent6">
    <w:name w:val="List Table 3 Accent 6"/>
    <w:basedOn w:val="TableNormal"/>
    <w:uiPriority w:val="48"/>
    <w:rsid w:val="0046072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9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6</cp:revision>
  <cp:lastPrinted>2019-07-02T12:31:00Z</cp:lastPrinted>
  <dcterms:created xsi:type="dcterms:W3CDTF">2019-07-02T12:37:00Z</dcterms:created>
  <dcterms:modified xsi:type="dcterms:W3CDTF">2019-07-03T05:51:00Z</dcterms:modified>
</cp:coreProperties>
</file>